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61D3E">
      <w:pPr>
        <w:spacing w:line="600" w:lineRule="auto"/>
        <w:jc w:val="center"/>
        <w:rPr>
          <w:rFonts w:hint="eastAsia"/>
          <w:b/>
          <w:bCs/>
          <w:sz w:val="44"/>
          <w:szCs w:val="44"/>
          <w:lang w:val="en-US" w:eastAsia="zh-CN"/>
        </w:rPr>
      </w:pPr>
    </w:p>
    <w:p w14:paraId="02A68910">
      <w:pPr>
        <w:spacing w:line="600" w:lineRule="auto"/>
        <w:jc w:val="center"/>
        <w:rPr>
          <w:rFonts w:hint="eastAsia"/>
          <w:b/>
          <w:bCs/>
          <w:sz w:val="44"/>
          <w:szCs w:val="44"/>
          <w:lang w:val="en-US" w:eastAsia="zh-CN"/>
        </w:rPr>
      </w:pPr>
    </w:p>
    <w:p w14:paraId="24DE12FD">
      <w:pPr>
        <w:spacing w:line="600" w:lineRule="auto"/>
        <w:jc w:val="center"/>
        <w:rPr>
          <w:rFonts w:hint="eastAsia"/>
          <w:b/>
          <w:bCs/>
          <w:sz w:val="44"/>
          <w:szCs w:val="44"/>
          <w:lang w:val="en-US" w:eastAsia="zh-CN"/>
        </w:rPr>
      </w:pPr>
      <w:r>
        <w:rPr>
          <w:rFonts w:hint="eastAsia"/>
          <w:b/>
          <w:bCs/>
          <w:sz w:val="44"/>
          <w:szCs w:val="44"/>
          <w:lang w:val="en-US" w:eastAsia="zh-CN"/>
        </w:rPr>
        <w:t>无为捷控仓储管理有限公司</w:t>
      </w:r>
    </w:p>
    <w:p w14:paraId="06759B6F">
      <w:pPr>
        <w:spacing w:line="600" w:lineRule="auto"/>
        <w:jc w:val="center"/>
        <w:rPr>
          <w:rFonts w:hint="eastAsia"/>
          <w:b/>
          <w:bCs/>
          <w:sz w:val="44"/>
          <w:szCs w:val="44"/>
        </w:rPr>
      </w:pPr>
      <w:r>
        <w:rPr>
          <w:rFonts w:hint="eastAsia"/>
          <w:b/>
          <w:bCs/>
          <w:sz w:val="44"/>
          <w:szCs w:val="44"/>
          <w:lang w:val="en-US" w:eastAsia="zh-CN"/>
        </w:rPr>
        <w:t>电线电缆导体交易库</w:t>
      </w:r>
      <w:r>
        <w:rPr>
          <w:rFonts w:hint="eastAsia"/>
          <w:b/>
          <w:bCs/>
          <w:sz w:val="44"/>
          <w:szCs w:val="44"/>
        </w:rPr>
        <w:t>项目</w:t>
      </w:r>
    </w:p>
    <w:p w14:paraId="1F88229E">
      <w:pPr>
        <w:spacing w:line="600" w:lineRule="auto"/>
        <w:jc w:val="center"/>
        <w:rPr>
          <w:rFonts w:hint="eastAsia"/>
          <w:b/>
          <w:bCs/>
          <w:sz w:val="44"/>
          <w:szCs w:val="44"/>
        </w:rPr>
      </w:pPr>
      <w:r>
        <w:rPr>
          <w:rFonts w:hint="eastAsia"/>
          <w:b/>
          <w:bCs/>
          <w:sz w:val="44"/>
          <w:szCs w:val="44"/>
        </w:rPr>
        <w:t>施工总承包</w:t>
      </w:r>
    </w:p>
    <w:p w14:paraId="68680132">
      <w:pPr>
        <w:jc w:val="center"/>
        <w:rPr>
          <w:rFonts w:hint="eastAsia"/>
          <w:b/>
          <w:bCs/>
          <w:sz w:val="72"/>
          <w:szCs w:val="112"/>
          <w:lang w:val="en-US" w:eastAsia="zh-CN"/>
        </w:rPr>
      </w:pPr>
    </w:p>
    <w:p w14:paraId="29515518">
      <w:pPr>
        <w:jc w:val="center"/>
        <w:rPr>
          <w:rFonts w:hint="eastAsia"/>
          <w:b/>
          <w:bCs/>
          <w:sz w:val="72"/>
          <w:szCs w:val="112"/>
          <w:lang w:val="en-US" w:eastAsia="zh-CN"/>
        </w:rPr>
      </w:pPr>
    </w:p>
    <w:p w14:paraId="6C1BB797">
      <w:pPr>
        <w:jc w:val="center"/>
        <w:rPr>
          <w:rFonts w:hint="default"/>
          <w:b/>
          <w:bCs/>
          <w:sz w:val="72"/>
          <w:szCs w:val="112"/>
          <w:lang w:val="en-US" w:eastAsia="zh-CN"/>
        </w:rPr>
      </w:pPr>
      <w:r>
        <w:rPr>
          <w:rFonts w:hint="eastAsia"/>
          <w:b/>
          <w:bCs/>
          <w:sz w:val="72"/>
          <w:szCs w:val="112"/>
          <w:lang w:val="en-US" w:eastAsia="zh-CN"/>
        </w:rPr>
        <w:t>招</w:t>
      </w:r>
    </w:p>
    <w:p w14:paraId="1DFE503A">
      <w:pPr>
        <w:jc w:val="center"/>
        <w:rPr>
          <w:rFonts w:hint="eastAsia"/>
          <w:b/>
          <w:bCs/>
          <w:sz w:val="72"/>
          <w:szCs w:val="112"/>
          <w:lang w:val="en-US" w:eastAsia="zh-CN"/>
        </w:rPr>
      </w:pPr>
      <w:r>
        <w:rPr>
          <w:rFonts w:hint="eastAsia"/>
          <w:b/>
          <w:bCs/>
          <w:sz w:val="72"/>
          <w:szCs w:val="112"/>
          <w:lang w:val="en-US" w:eastAsia="zh-CN"/>
        </w:rPr>
        <w:t>标</w:t>
      </w:r>
    </w:p>
    <w:p w14:paraId="391E652E">
      <w:pPr>
        <w:jc w:val="center"/>
        <w:rPr>
          <w:rFonts w:hint="eastAsia"/>
          <w:b/>
          <w:bCs/>
          <w:sz w:val="72"/>
          <w:szCs w:val="112"/>
          <w:lang w:val="en-US" w:eastAsia="zh-CN"/>
        </w:rPr>
      </w:pPr>
      <w:r>
        <w:rPr>
          <w:rFonts w:hint="eastAsia"/>
          <w:b/>
          <w:bCs/>
          <w:sz w:val="72"/>
          <w:szCs w:val="112"/>
          <w:lang w:val="en-US" w:eastAsia="zh-CN"/>
        </w:rPr>
        <w:t>文</w:t>
      </w:r>
    </w:p>
    <w:p w14:paraId="55E8126D">
      <w:pPr>
        <w:jc w:val="center"/>
        <w:rPr>
          <w:rFonts w:hint="eastAsia"/>
          <w:b/>
          <w:bCs/>
          <w:sz w:val="72"/>
          <w:szCs w:val="112"/>
          <w:lang w:val="en-US" w:eastAsia="zh-CN"/>
        </w:rPr>
      </w:pPr>
      <w:r>
        <w:rPr>
          <w:rFonts w:hint="eastAsia"/>
          <w:b/>
          <w:bCs/>
          <w:sz w:val="72"/>
          <w:szCs w:val="112"/>
          <w:lang w:val="en-US" w:eastAsia="zh-CN"/>
        </w:rPr>
        <w:t>件</w:t>
      </w:r>
    </w:p>
    <w:p w14:paraId="416E4A8C">
      <w:pPr>
        <w:jc w:val="center"/>
        <w:rPr>
          <w:rFonts w:hint="eastAsia"/>
          <w:b/>
          <w:bCs/>
          <w:sz w:val="72"/>
          <w:szCs w:val="112"/>
          <w:lang w:val="en-US" w:eastAsia="zh-CN"/>
        </w:rPr>
      </w:pPr>
    </w:p>
    <w:p w14:paraId="4290C64A">
      <w:pPr>
        <w:jc w:val="center"/>
        <w:rPr>
          <w:rFonts w:hint="eastAsia"/>
          <w:b/>
          <w:bCs/>
          <w:sz w:val="72"/>
          <w:szCs w:val="112"/>
          <w:lang w:val="en-US" w:eastAsia="zh-CN"/>
        </w:rPr>
      </w:pPr>
    </w:p>
    <w:p w14:paraId="6834FC13">
      <w:pPr>
        <w:spacing w:line="600" w:lineRule="auto"/>
        <w:jc w:val="center"/>
        <w:rPr>
          <w:rFonts w:hint="eastAsia"/>
          <w:sz w:val="40"/>
          <w:szCs w:val="48"/>
          <w:lang w:val="en-US" w:eastAsia="zh-CN"/>
        </w:rPr>
      </w:pPr>
      <w:r>
        <w:rPr>
          <w:rFonts w:hint="eastAsia"/>
          <w:sz w:val="40"/>
          <w:szCs w:val="48"/>
          <w:lang w:val="en-US" w:eastAsia="zh-CN"/>
        </w:rPr>
        <w:t>无为捷控仓储管理有限公司</w:t>
      </w:r>
    </w:p>
    <w:p w14:paraId="7AA12455">
      <w:pPr>
        <w:spacing w:line="600" w:lineRule="auto"/>
        <w:jc w:val="center"/>
        <w:rPr>
          <w:rFonts w:hint="eastAsia"/>
          <w:sz w:val="28"/>
          <w:szCs w:val="36"/>
        </w:rPr>
      </w:pPr>
      <w:r>
        <w:rPr>
          <w:rFonts w:hint="eastAsia"/>
          <w:sz w:val="40"/>
          <w:szCs w:val="48"/>
        </w:rPr>
        <w:t>二</w:t>
      </w:r>
      <w:r>
        <w:rPr>
          <w:rFonts w:hint="eastAsia"/>
          <w:sz w:val="40"/>
          <w:szCs w:val="48"/>
          <w:lang w:val="en-US" w:eastAsia="zh-CN"/>
        </w:rPr>
        <w:t>〇</w:t>
      </w:r>
      <w:r>
        <w:rPr>
          <w:rFonts w:hint="eastAsia"/>
          <w:sz w:val="40"/>
          <w:szCs w:val="48"/>
        </w:rPr>
        <w:t>二</w:t>
      </w:r>
      <w:r>
        <w:rPr>
          <w:rFonts w:hint="eastAsia"/>
          <w:sz w:val="40"/>
          <w:szCs w:val="48"/>
          <w:lang w:val="en-US" w:eastAsia="zh-CN"/>
        </w:rPr>
        <w:t>五</w:t>
      </w:r>
      <w:r>
        <w:rPr>
          <w:rFonts w:hint="eastAsia"/>
          <w:sz w:val="40"/>
          <w:szCs w:val="48"/>
        </w:rPr>
        <w:t>年</w:t>
      </w:r>
      <w:r>
        <w:rPr>
          <w:rFonts w:hint="eastAsia"/>
          <w:sz w:val="40"/>
          <w:szCs w:val="48"/>
          <w:lang w:val="en-US" w:eastAsia="zh-CN"/>
        </w:rPr>
        <w:t>十一</w:t>
      </w:r>
      <w:r>
        <w:rPr>
          <w:rFonts w:hint="eastAsia"/>
          <w:sz w:val="40"/>
          <w:szCs w:val="48"/>
        </w:rPr>
        <w:t>月</w:t>
      </w:r>
    </w:p>
    <w:p w14:paraId="33B2CCF2">
      <w:pPr>
        <w:jc w:val="center"/>
        <w:rPr>
          <w:rFonts w:hint="eastAsia"/>
          <w:b/>
          <w:bCs/>
          <w:sz w:val="44"/>
          <w:szCs w:val="52"/>
        </w:rPr>
      </w:pPr>
    </w:p>
    <w:p w14:paraId="264E46C4">
      <w:pPr>
        <w:jc w:val="center"/>
        <w:rPr>
          <w:rFonts w:hint="eastAsia"/>
          <w:b/>
          <w:bCs/>
          <w:sz w:val="44"/>
          <w:szCs w:val="52"/>
        </w:rPr>
      </w:pPr>
    </w:p>
    <w:p w14:paraId="57D5953E">
      <w:pPr>
        <w:jc w:val="center"/>
        <w:rPr>
          <w:rFonts w:hint="eastAsia"/>
          <w:b/>
          <w:bCs/>
          <w:sz w:val="44"/>
          <w:szCs w:val="52"/>
        </w:rPr>
      </w:pPr>
      <w:r>
        <w:rPr>
          <w:rFonts w:hint="eastAsia"/>
          <w:b/>
          <w:bCs/>
          <w:sz w:val="44"/>
          <w:szCs w:val="52"/>
        </w:rPr>
        <w:t>目     录</w:t>
      </w:r>
    </w:p>
    <w:p w14:paraId="0BF7C63D">
      <w:pPr>
        <w:jc w:val="center"/>
        <w:rPr>
          <w:rFonts w:hint="eastAsia"/>
          <w:b/>
          <w:bCs/>
          <w:sz w:val="44"/>
          <w:szCs w:val="52"/>
        </w:rPr>
      </w:pPr>
    </w:p>
    <w:p w14:paraId="04D9358B">
      <w:pPr>
        <w:jc w:val="center"/>
        <w:rPr>
          <w:rFonts w:hint="eastAsia"/>
          <w:b/>
          <w:bCs/>
          <w:sz w:val="44"/>
          <w:szCs w:val="52"/>
        </w:rPr>
      </w:pPr>
    </w:p>
    <w:p w14:paraId="3AAF03E3">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b/>
          <w:bCs/>
          <w:sz w:val="32"/>
          <w:szCs w:val="40"/>
        </w:rPr>
      </w:pPr>
      <w:r>
        <w:rPr>
          <w:rFonts w:hint="eastAsia"/>
          <w:b/>
          <w:bCs/>
          <w:sz w:val="32"/>
          <w:szCs w:val="40"/>
        </w:rPr>
        <w:t>第一章 投标须知前附表</w:t>
      </w:r>
    </w:p>
    <w:p w14:paraId="48E9A62B">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b/>
          <w:bCs/>
          <w:sz w:val="32"/>
          <w:szCs w:val="40"/>
        </w:rPr>
      </w:pPr>
      <w:r>
        <w:rPr>
          <w:rFonts w:hint="eastAsia"/>
          <w:b/>
          <w:bCs/>
          <w:sz w:val="32"/>
          <w:szCs w:val="40"/>
        </w:rPr>
        <w:t>第二章 议标条件</w:t>
      </w:r>
    </w:p>
    <w:p w14:paraId="7AFC1613">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b/>
          <w:bCs/>
          <w:sz w:val="32"/>
          <w:szCs w:val="40"/>
        </w:rPr>
      </w:pPr>
      <w:r>
        <w:rPr>
          <w:rFonts w:hint="eastAsia"/>
          <w:b/>
          <w:bCs/>
          <w:sz w:val="32"/>
          <w:szCs w:val="40"/>
        </w:rPr>
        <w:t>第三章 议标文件格式及需提交资料</w:t>
      </w:r>
    </w:p>
    <w:p w14:paraId="123EEB92">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b/>
          <w:bCs/>
          <w:sz w:val="32"/>
          <w:szCs w:val="40"/>
        </w:rPr>
      </w:pPr>
      <w:r>
        <w:rPr>
          <w:rFonts w:hint="eastAsia"/>
          <w:b/>
          <w:bCs/>
          <w:sz w:val="32"/>
          <w:szCs w:val="40"/>
        </w:rPr>
        <w:t>第四章 合同条款及格式</w:t>
      </w:r>
    </w:p>
    <w:p w14:paraId="646DD681">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b/>
          <w:bCs/>
          <w:sz w:val="32"/>
          <w:szCs w:val="40"/>
        </w:rPr>
      </w:pPr>
      <w:r>
        <w:rPr>
          <w:rFonts w:hint="eastAsia"/>
          <w:b/>
          <w:bCs/>
          <w:sz w:val="32"/>
          <w:szCs w:val="40"/>
        </w:rPr>
        <w:t>第五章 计价规范和技术规范</w:t>
      </w:r>
    </w:p>
    <w:p w14:paraId="0C491E41">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b/>
          <w:bCs/>
          <w:sz w:val="32"/>
          <w:szCs w:val="40"/>
        </w:rPr>
      </w:pPr>
      <w:r>
        <w:rPr>
          <w:rFonts w:hint="eastAsia"/>
          <w:b/>
          <w:bCs/>
          <w:sz w:val="32"/>
          <w:szCs w:val="40"/>
        </w:rPr>
        <w:t>第六章 图纸、技术资料及附件</w:t>
      </w:r>
    </w:p>
    <w:p w14:paraId="48EB5AD3">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b/>
          <w:bCs/>
          <w:sz w:val="32"/>
          <w:szCs w:val="40"/>
        </w:rPr>
      </w:pPr>
    </w:p>
    <w:p w14:paraId="1F17EA26">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b/>
          <w:bCs/>
          <w:sz w:val="32"/>
          <w:szCs w:val="40"/>
        </w:rPr>
      </w:pPr>
    </w:p>
    <w:p w14:paraId="60FA2416">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b/>
          <w:bCs/>
          <w:sz w:val="32"/>
          <w:szCs w:val="40"/>
        </w:rPr>
      </w:pPr>
    </w:p>
    <w:p w14:paraId="43FF3C1A">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b/>
          <w:bCs/>
          <w:sz w:val="32"/>
          <w:szCs w:val="40"/>
        </w:rPr>
      </w:pPr>
    </w:p>
    <w:p w14:paraId="2FC2E848">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b/>
          <w:bCs/>
          <w:sz w:val="32"/>
          <w:szCs w:val="40"/>
        </w:rPr>
      </w:pPr>
    </w:p>
    <w:p w14:paraId="6DCB5B93">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b/>
          <w:bCs/>
          <w:sz w:val="32"/>
          <w:szCs w:val="40"/>
        </w:rPr>
      </w:pPr>
    </w:p>
    <w:p w14:paraId="4F29A4C1">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b/>
          <w:bCs/>
          <w:sz w:val="32"/>
          <w:szCs w:val="40"/>
        </w:rPr>
      </w:pPr>
    </w:p>
    <w:p w14:paraId="63F95D5E">
      <w:pPr>
        <w:keepNext w:val="0"/>
        <w:keepLines w:val="0"/>
        <w:pageBreakBefore w:val="0"/>
        <w:widowControl w:val="0"/>
        <w:kinsoku/>
        <w:wordWrap/>
        <w:overflowPunct/>
        <w:topLinePunct w:val="0"/>
        <w:autoSpaceDE/>
        <w:autoSpaceDN/>
        <w:bidi w:val="0"/>
        <w:adjustRightInd/>
        <w:snapToGrid w:val="0"/>
        <w:spacing w:line="480" w:lineRule="auto"/>
        <w:jc w:val="left"/>
        <w:textAlignment w:val="auto"/>
        <w:rPr>
          <w:rFonts w:hint="eastAsia"/>
          <w:b/>
          <w:bCs/>
          <w:sz w:val="32"/>
          <w:szCs w:val="40"/>
        </w:rPr>
      </w:pPr>
    </w:p>
    <w:p w14:paraId="6529B059">
      <w:pPr>
        <w:numPr>
          <w:ilvl w:val="0"/>
          <w:numId w:val="1"/>
        </w:numPr>
        <w:jc w:val="center"/>
        <w:rPr>
          <w:rFonts w:hint="eastAsia"/>
          <w:b/>
          <w:bCs/>
          <w:sz w:val="32"/>
          <w:szCs w:val="40"/>
        </w:rPr>
      </w:pPr>
      <w:r>
        <w:rPr>
          <w:rFonts w:hint="eastAsia"/>
          <w:b/>
          <w:bCs/>
          <w:sz w:val="32"/>
          <w:szCs w:val="40"/>
        </w:rPr>
        <w:t>投标须知前附表</w:t>
      </w:r>
    </w:p>
    <w:p w14:paraId="7B664821">
      <w:pPr>
        <w:numPr>
          <w:ilvl w:val="0"/>
          <w:numId w:val="0"/>
        </w:numPr>
        <w:jc w:val="center"/>
        <w:rPr>
          <w:rFonts w:hint="eastAsia"/>
          <w:b/>
          <w:bCs/>
          <w:sz w:val="32"/>
          <w:szCs w:val="40"/>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1700"/>
        <w:gridCol w:w="6047"/>
      </w:tblGrid>
      <w:tr w14:paraId="45CD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321A1A4B">
            <w:pPr>
              <w:bidi w:val="0"/>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1700" w:type="dxa"/>
            <w:vAlign w:val="center"/>
          </w:tcPr>
          <w:p w14:paraId="16840EDF">
            <w:pPr>
              <w:bidi w:val="0"/>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内容</w:t>
            </w:r>
          </w:p>
        </w:tc>
        <w:tc>
          <w:tcPr>
            <w:tcW w:w="6047" w:type="dxa"/>
          </w:tcPr>
          <w:p w14:paraId="1302CCFD">
            <w:pPr>
              <w:bidi w:val="0"/>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说明及要求</w:t>
            </w:r>
          </w:p>
        </w:tc>
      </w:tr>
      <w:tr w14:paraId="3A80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52F4EFC5">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700" w:type="dxa"/>
            <w:vAlign w:val="center"/>
          </w:tcPr>
          <w:p w14:paraId="6BF0203D">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工程名称</w:t>
            </w:r>
          </w:p>
        </w:tc>
        <w:tc>
          <w:tcPr>
            <w:tcW w:w="6047" w:type="dxa"/>
          </w:tcPr>
          <w:p w14:paraId="64ABED1F">
            <w:pPr>
              <w:bidi w:val="0"/>
              <w:spacing w:line="360" w:lineRule="auto"/>
              <w:jc w:val="left"/>
              <w:rPr>
                <w:rFonts w:hint="default"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default" w:ascii="宋体" w:hAnsi="宋体" w:eastAsia="宋体" w:cs="宋体"/>
                <w:color w:val="000000" w:themeColor="text1"/>
                <w:sz w:val="24"/>
                <w:szCs w:val="24"/>
                <w:highlight w:val="none"/>
                <w:vertAlign w:val="baseline"/>
                <w:lang w:val="en-US" w:eastAsia="zh-CN"/>
                <w14:textFill>
                  <w14:solidFill>
                    <w14:schemeClr w14:val="tx1"/>
                  </w14:solidFill>
                </w14:textFill>
              </w:rPr>
              <w:t>电线电缆导体交易库项目施工总承包</w:t>
            </w:r>
          </w:p>
        </w:tc>
      </w:tr>
      <w:tr w14:paraId="63C32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189EE9D0">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700" w:type="dxa"/>
            <w:vAlign w:val="center"/>
          </w:tcPr>
          <w:p w14:paraId="16A2C3D2">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建设地点</w:t>
            </w:r>
          </w:p>
        </w:tc>
        <w:tc>
          <w:tcPr>
            <w:tcW w:w="6047" w:type="dxa"/>
          </w:tcPr>
          <w:p w14:paraId="79238BBB">
            <w:pPr>
              <w:bidi w:val="0"/>
              <w:spacing w:line="360" w:lineRule="auto"/>
              <w:jc w:val="left"/>
              <w:rPr>
                <w:rFonts w:hint="default"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无为市高沟镇</w:t>
            </w:r>
          </w:p>
        </w:tc>
      </w:tr>
      <w:tr w14:paraId="6774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4B9A1B7F">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1700" w:type="dxa"/>
            <w:vAlign w:val="center"/>
          </w:tcPr>
          <w:p w14:paraId="76F1265F">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建筑规模</w:t>
            </w:r>
          </w:p>
        </w:tc>
        <w:tc>
          <w:tcPr>
            <w:tcW w:w="6047" w:type="dxa"/>
          </w:tcPr>
          <w:p w14:paraId="6464A60D">
            <w:pPr>
              <w:bidi w:val="0"/>
              <w:spacing w:line="360" w:lineRule="auto"/>
              <w:jc w:val="left"/>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w:t>
            </w:r>
          </w:p>
        </w:tc>
      </w:tr>
      <w:tr w14:paraId="1FFD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56B72A4F">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1700" w:type="dxa"/>
            <w:vAlign w:val="center"/>
          </w:tcPr>
          <w:p w14:paraId="57F38582">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工期要求</w:t>
            </w:r>
          </w:p>
        </w:tc>
        <w:tc>
          <w:tcPr>
            <w:tcW w:w="6047" w:type="dxa"/>
          </w:tcPr>
          <w:p w14:paraId="5A3747FB">
            <w:pPr>
              <w:bidi w:val="0"/>
              <w:spacing w:line="240" w:lineRule="auto"/>
              <w:jc w:val="left"/>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工期为</w:t>
            </w:r>
            <w:r>
              <w:rPr>
                <w:rFonts w:hint="eastAsia" w:ascii="宋体" w:hAnsi="宋体" w:eastAsia="宋体" w:cs="宋体"/>
                <w:color w:val="000000" w:themeColor="text1"/>
                <w:sz w:val="24"/>
                <w:szCs w:val="24"/>
                <w:highlight w:val="yellow"/>
                <w:shd w:val="clear" w:fill="92D050"/>
                <w:vertAlign w:val="baseline"/>
                <w:lang w:val="en-US" w:eastAsia="zh-CN"/>
                <w14:textFill>
                  <w14:solidFill>
                    <w14:schemeClr w14:val="tx1"/>
                  </w14:solidFill>
                </w14:textFill>
              </w:rPr>
              <w:t>90日</w:t>
            </w:r>
            <w:r>
              <w:rPr>
                <w:rFonts w:hint="eastAsia" w:ascii="宋体" w:hAnsi="宋体" w:eastAsia="宋体" w:cs="宋体"/>
                <w:sz w:val="24"/>
                <w:szCs w:val="24"/>
                <w:highlight w:val="none"/>
                <w:vertAlign w:val="baseline"/>
                <w:lang w:val="en-US" w:eastAsia="zh-CN"/>
              </w:rPr>
              <w:t>历天（含国家法定节假日），具体开工时间以建设方开工通知书为准。</w:t>
            </w:r>
          </w:p>
        </w:tc>
      </w:tr>
      <w:tr w14:paraId="17CC5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549F1741">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1700" w:type="dxa"/>
            <w:vAlign w:val="center"/>
          </w:tcPr>
          <w:p w14:paraId="685975EA">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招标范围</w:t>
            </w:r>
          </w:p>
        </w:tc>
        <w:tc>
          <w:tcPr>
            <w:tcW w:w="6047" w:type="dxa"/>
          </w:tcPr>
          <w:p w14:paraId="79ED2E2D">
            <w:pPr>
              <w:bidi w:val="0"/>
              <w:spacing w:line="24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招标文件、工程量清单、图纸以及补充答疑文件全部内容</w:t>
            </w:r>
          </w:p>
        </w:tc>
      </w:tr>
      <w:tr w14:paraId="4FC4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78B69816">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1700" w:type="dxa"/>
            <w:vAlign w:val="center"/>
          </w:tcPr>
          <w:p w14:paraId="5A33A73E">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投标资质要求</w:t>
            </w:r>
          </w:p>
        </w:tc>
        <w:tc>
          <w:tcPr>
            <w:tcW w:w="6047" w:type="dxa"/>
            <w:vAlign w:val="center"/>
          </w:tcPr>
          <w:p w14:paraId="32773772">
            <w:pPr>
              <w:bidi w:val="0"/>
              <w:spacing w:line="240" w:lineRule="auto"/>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建筑行业（建筑工程）乙级及以上</w:t>
            </w:r>
            <w:bookmarkStart w:id="0" w:name="_GoBack"/>
            <w:bookmarkEnd w:id="0"/>
            <w:r>
              <w:rPr>
                <w:rFonts w:hint="eastAsia" w:ascii="宋体" w:hAnsi="宋体" w:eastAsia="宋体" w:cs="宋体"/>
                <w:sz w:val="24"/>
                <w:szCs w:val="24"/>
                <w:highlight w:val="none"/>
                <w:vertAlign w:val="baseline"/>
                <w:lang w:val="en-US" w:eastAsia="zh-CN"/>
              </w:rPr>
              <w:t>资质、建筑工程施工总承包贰级及以上资质</w:t>
            </w:r>
          </w:p>
        </w:tc>
      </w:tr>
      <w:tr w14:paraId="31C68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64F56B36">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1700" w:type="dxa"/>
            <w:vAlign w:val="center"/>
          </w:tcPr>
          <w:p w14:paraId="5BB13A8E">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质量要求</w:t>
            </w:r>
          </w:p>
        </w:tc>
        <w:tc>
          <w:tcPr>
            <w:tcW w:w="6047" w:type="dxa"/>
          </w:tcPr>
          <w:p w14:paraId="69AD7AF9">
            <w:pPr>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按国家现行工程质量验收规范标准达到合格</w:t>
            </w:r>
          </w:p>
        </w:tc>
      </w:tr>
      <w:tr w14:paraId="0B4B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3ABFD584">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1700" w:type="dxa"/>
            <w:vAlign w:val="center"/>
          </w:tcPr>
          <w:p w14:paraId="6582F5CC">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承包方式</w:t>
            </w:r>
          </w:p>
        </w:tc>
        <w:tc>
          <w:tcPr>
            <w:tcW w:w="6047" w:type="dxa"/>
          </w:tcPr>
          <w:p w14:paraId="6EE7FC38">
            <w:pPr>
              <w:bidi w:val="0"/>
              <w:spacing w:line="360" w:lineRule="auto"/>
              <w:jc w:val="left"/>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vertAlign w:val="baseline"/>
                <w:lang w:val="en-US" w:eastAsia="zh-CN"/>
              </w:rPr>
              <w:t xml:space="preserve">建设全过程承包          </w:t>
            </w:r>
          </w:p>
        </w:tc>
      </w:tr>
      <w:tr w14:paraId="0E87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2E536BB4">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1700" w:type="dxa"/>
            <w:vAlign w:val="center"/>
          </w:tcPr>
          <w:p w14:paraId="28161C73">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资金来源</w:t>
            </w:r>
          </w:p>
        </w:tc>
        <w:tc>
          <w:tcPr>
            <w:tcW w:w="6047" w:type="dxa"/>
          </w:tcPr>
          <w:p w14:paraId="030C751F">
            <w:pPr>
              <w:bidi w:val="0"/>
              <w:spacing w:line="360" w:lineRule="auto"/>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企业自筹</w:t>
            </w:r>
          </w:p>
        </w:tc>
      </w:tr>
      <w:tr w14:paraId="2BDA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57684E69">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1700" w:type="dxa"/>
            <w:vAlign w:val="center"/>
          </w:tcPr>
          <w:p w14:paraId="1200FDCC">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议价方式</w:t>
            </w:r>
          </w:p>
        </w:tc>
        <w:tc>
          <w:tcPr>
            <w:tcW w:w="6047" w:type="dxa"/>
          </w:tcPr>
          <w:p w14:paraId="7C77C632">
            <w:pPr>
              <w:bidi w:val="0"/>
              <w:spacing w:line="360" w:lineRule="auto"/>
              <w:jc w:val="left"/>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vertAlign w:val="baseline"/>
                <w:lang w:val="en-US" w:eastAsia="zh-CN"/>
              </w:rPr>
              <w:t xml:space="preserve">竞争性议价         </w:t>
            </w:r>
          </w:p>
        </w:tc>
      </w:tr>
      <w:tr w14:paraId="0999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09969070">
            <w:pPr>
              <w:bidi w:val="0"/>
              <w:spacing w:line="360" w:lineRule="auto"/>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11</w:t>
            </w:r>
          </w:p>
        </w:tc>
        <w:tc>
          <w:tcPr>
            <w:tcW w:w="1700" w:type="dxa"/>
            <w:vAlign w:val="center"/>
          </w:tcPr>
          <w:p w14:paraId="54459CD3">
            <w:pPr>
              <w:keepNext w:val="0"/>
              <w:keepLines w:val="0"/>
              <w:pageBreakBefore w:val="0"/>
              <w:widowControl/>
              <w:suppressLineNumbers w:val="0"/>
              <w:kinsoku/>
              <w:wordWrap/>
              <w:overflowPunct/>
              <w:topLinePunct w:val="0"/>
              <w:autoSpaceDE/>
              <w:autoSpaceDN/>
              <w:bidi w:val="0"/>
              <w:spacing w:line="360" w:lineRule="auto"/>
              <w:jc w:val="center"/>
              <w:textAlignment w:val="baseline"/>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000000"/>
                <w:kern w:val="0"/>
                <w:sz w:val="24"/>
                <w:szCs w:val="24"/>
                <w:highlight w:val="none"/>
                <w:u w:val="none" w:color="000000"/>
                <w:lang w:val="en-US" w:eastAsia="zh-CN" w:bidi="ar"/>
              </w:rPr>
              <w:t>最高投标限价</w:t>
            </w:r>
          </w:p>
        </w:tc>
        <w:tc>
          <w:tcPr>
            <w:tcW w:w="6047" w:type="dxa"/>
          </w:tcPr>
          <w:p w14:paraId="35D04AD2">
            <w:pPr>
              <w:bidi w:val="0"/>
              <w:spacing w:line="240" w:lineRule="auto"/>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sym w:font="Wingdings 2" w:char="00A3"/>
            </w:r>
            <w:r>
              <w:rPr>
                <w:rFonts w:hint="eastAsia" w:ascii="宋体" w:hAnsi="宋体" w:eastAsia="宋体" w:cs="宋体"/>
                <w:sz w:val="24"/>
                <w:szCs w:val="24"/>
                <w:highlight w:val="none"/>
                <w:vertAlign w:val="baseline"/>
                <w:lang w:val="en-US" w:eastAsia="zh-CN"/>
              </w:rPr>
              <w:t xml:space="preserve">无 </w:t>
            </w:r>
          </w:p>
          <w:p w14:paraId="7C9C1383">
            <w:pPr>
              <w:bidi w:val="0"/>
              <w:spacing w:line="240" w:lineRule="auto"/>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☑有，最高投标限价1400万元</w:t>
            </w:r>
          </w:p>
        </w:tc>
      </w:tr>
      <w:tr w14:paraId="0C72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44E66C5D">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1700" w:type="dxa"/>
            <w:vAlign w:val="center"/>
          </w:tcPr>
          <w:p w14:paraId="3246878C">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招标答疑</w:t>
            </w:r>
          </w:p>
        </w:tc>
        <w:tc>
          <w:tcPr>
            <w:tcW w:w="6047" w:type="dxa"/>
          </w:tcPr>
          <w:p w14:paraId="348FDD7A">
            <w:pPr>
              <w:bidi w:val="0"/>
              <w:spacing w:line="240" w:lineRule="auto"/>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rPr>
              <w:t>招标人组织现场踏勘</w:t>
            </w:r>
            <w:r>
              <w:rPr>
                <w:rFonts w:hint="eastAsia" w:ascii="宋体" w:hAnsi="宋体" w:eastAsia="宋体" w:cs="宋体"/>
                <w:sz w:val="24"/>
                <w:szCs w:val="24"/>
                <w:highlight w:val="none"/>
                <w:lang w:val="en-US" w:eastAsia="zh-CN"/>
              </w:rPr>
              <w:t>和线上答疑</w:t>
            </w:r>
            <w:r>
              <w:rPr>
                <w:rFonts w:hint="eastAsia" w:ascii="宋体" w:hAnsi="宋体" w:eastAsia="宋体" w:cs="宋体"/>
                <w:sz w:val="24"/>
                <w:szCs w:val="24"/>
                <w:highlight w:val="none"/>
              </w:rPr>
              <w:t>，投标人在领取招标文件后可</w:t>
            </w:r>
            <w:r>
              <w:rPr>
                <w:rFonts w:hint="eastAsia" w:ascii="宋体" w:hAnsi="宋体" w:eastAsia="宋体" w:cs="宋体"/>
                <w:sz w:val="24"/>
                <w:szCs w:val="24"/>
                <w:highlight w:val="none"/>
                <w:lang w:val="en-US" w:eastAsia="zh-CN"/>
              </w:rPr>
              <w:t>在</w:t>
            </w:r>
            <w:r>
              <w:rPr>
                <w:rFonts w:hint="eastAsia" w:ascii="宋体" w:hAnsi="宋体" w:eastAsia="宋体" w:cs="宋体"/>
                <w:sz w:val="24"/>
                <w:szCs w:val="24"/>
                <w:highlight w:val="yellow"/>
                <w:lang w:val="en-US" w:eastAsia="zh-CN"/>
              </w:rPr>
              <w:t>11月14日前自行</w:t>
            </w:r>
            <w:r>
              <w:rPr>
                <w:rFonts w:hint="eastAsia" w:ascii="宋体" w:hAnsi="宋体" w:eastAsia="宋体" w:cs="宋体"/>
                <w:sz w:val="24"/>
                <w:szCs w:val="24"/>
                <w:highlight w:val="yellow"/>
              </w:rPr>
              <w:t>进行踏勘</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答疑问题收集时间：11月16日前</w:t>
            </w:r>
            <w:r>
              <w:rPr>
                <w:rFonts w:hint="eastAsia" w:ascii="宋体" w:hAnsi="宋体" w:eastAsia="宋体" w:cs="宋体"/>
                <w:sz w:val="24"/>
                <w:szCs w:val="24"/>
                <w:highlight w:val="none"/>
              </w:rPr>
              <w:t>。</w:t>
            </w:r>
          </w:p>
        </w:tc>
      </w:tr>
      <w:tr w14:paraId="4B25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10414324">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c>
          <w:tcPr>
            <w:tcW w:w="1700" w:type="dxa"/>
            <w:vAlign w:val="center"/>
          </w:tcPr>
          <w:p w14:paraId="5AB55974">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投标文件递交时间及地点</w:t>
            </w:r>
          </w:p>
        </w:tc>
        <w:tc>
          <w:tcPr>
            <w:tcW w:w="6047" w:type="dxa"/>
            <w:vAlign w:val="center"/>
          </w:tcPr>
          <w:p w14:paraId="1378A886">
            <w:pPr>
              <w:keepNext w:val="0"/>
              <w:keepLines w:val="0"/>
              <w:pageBreakBefore w:val="0"/>
              <w:widowControl/>
              <w:kinsoku/>
              <w:wordWrap/>
              <w:overflowPunct/>
              <w:topLinePunct w:val="0"/>
              <w:autoSpaceDE/>
              <w:autoSpaceDN/>
              <w:bidi w:val="0"/>
              <w:spacing w:line="360" w:lineRule="auto"/>
              <w:jc w:val="both"/>
              <w:textAlignment w:val="baseline"/>
              <w:rPr>
                <w:rFonts w:hint="default" w:ascii="宋体" w:hAnsi="宋体" w:eastAsia="宋体" w:cs="宋体"/>
                <w:color w:val="E54C5E" w:themeColor="accent6"/>
                <w:sz w:val="24"/>
                <w:szCs w:val="24"/>
                <w:highlight w:val="yellow"/>
                <w:lang w:val="en-US" w:eastAsia="zh-CN"/>
                <w14:textFill>
                  <w14:solidFill>
                    <w14:schemeClr w14:val="accent6"/>
                  </w14:solidFill>
                </w14:textFill>
              </w:rPr>
            </w:pPr>
            <w:r>
              <w:rPr>
                <w:rFonts w:hint="eastAsia" w:ascii="宋体" w:hAnsi="宋体" w:eastAsia="宋体" w:cs="宋体"/>
                <w:color w:val="E54C5E" w:themeColor="accent6"/>
                <w:sz w:val="24"/>
                <w:szCs w:val="24"/>
                <w:highlight w:val="yellow"/>
                <w:lang w:val="en-US" w:eastAsia="zh-CN"/>
                <w14:textFill>
                  <w14:solidFill>
                    <w14:schemeClr w14:val="accent6"/>
                  </w14:solidFill>
                </w14:textFill>
              </w:rPr>
              <w:t>截止</w:t>
            </w:r>
            <w:r>
              <w:rPr>
                <w:rFonts w:hint="eastAsia" w:ascii="宋体" w:hAnsi="宋体" w:eastAsia="宋体" w:cs="宋体"/>
                <w:color w:val="E54C5E" w:themeColor="accent6"/>
                <w:sz w:val="24"/>
                <w:szCs w:val="24"/>
                <w:highlight w:val="yellow"/>
                <w14:textFill>
                  <w14:solidFill>
                    <w14:schemeClr w14:val="accent6"/>
                  </w14:solidFill>
                </w14:textFill>
              </w:rPr>
              <w:t>时间：</w:t>
            </w:r>
            <w:r>
              <w:rPr>
                <w:rFonts w:hint="eastAsia" w:ascii="宋体" w:hAnsi="宋体" w:eastAsia="宋体" w:cs="宋体"/>
                <w:color w:val="E54C5E" w:themeColor="accent6"/>
                <w:sz w:val="24"/>
                <w:szCs w:val="24"/>
                <w:highlight w:val="yellow"/>
                <w:lang w:val="en-US" w:eastAsia="zh-CN"/>
                <w14:textFill>
                  <w14:solidFill>
                    <w14:schemeClr w14:val="accent6"/>
                  </w14:solidFill>
                </w14:textFill>
              </w:rPr>
              <w:t>11月18日上午9：00</w:t>
            </w:r>
          </w:p>
          <w:p w14:paraId="3FA44D68">
            <w:pPr>
              <w:bidi w:val="0"/>
              <w:spacing w:line="360" w:lineRule="auto"/>
              <w:jc w:val="both"/>
              <w:rPr>
                <w:rFonts w:hint="default" w:ascii="宋体" w:hAnsi="宋体" w:eastAsia="宋体" w:cs="宋体"/>
                <w:sz w:val="24"/>
                <w:szCs w:val="24"/>
                <w:highlight w:val="none"/>
                <w:vertAlign w:val="baseline"/>
                <w:lang w:val="en-US"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安徽华宇电缆集团有限公司综合管理部</w:t>
            </w:r>
          </w:p>
        </w:tc>
      </w:tr>
      <w:tr w14:paraId="0075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5" w:type="dxa"/>
            <w:vAlign w:val="center"/>
          </w:tcPr>
          <w:p w14:paraId="17F4B773">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w:t>
            </w:r>
          </w:p>
        </w:tc>
        <w:tc>
          <w:tcPr>
            <w:tcW w:w="1700" w:type="dxa"/>
            <w:vAlign w:val="center"/>
          </w:tcPr>
          <w:p w14:paraId="52A9185D">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投标文件份数</w:t>
            </w:r>
          </w:p>
        </w:tc>
        <w:tc>
          <w:tcPr>
            <w:tcW w:w="6047" w:type="dxa"/>
            <w:vAlign w:val="center"/>
          </w:tcPr>
          <w:p w14:paraId="316950C6">
            <w:pPr>
              <w:bidi w:val="0"/>
              <w:spacing w:line="360" w:lineRule="auto"/>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rPr>
              <w:t>正本壹份，副本</w:t>
            </w:r>
            <w:r>
              <w:rPr>
                <w:rFonts w:hint="eastAsia" w:ascii="宋体" w:hAnsi="宋体" w:eastAsia="宋体" w:cs="宋体"/>
                <w:sz w:val="24"/>
                <w:szCs w:val="24"/>
                <w:highlight w:val="none"/>
                <w:lang w:val="en-US" w:eastAsia="zh-CN"/>
              </w:rPr>
              <w:t>贰</w:t>
            </w:r>
            <w:r>
              <w:rPr>
                <w:rFonts w:hint="eastAsia" w:ascii="宋体" w:hAnsi="宋体" w:eastAsia="宋体" w:cs="宋体"/>
                <w:sz w:val="24"/>
                <w:szCs w:val="24"/>
                <w:highlight w:val="none"/>
              </w:rPr>
              <w:t>份</w:t>
            </w:r>
          </w:p>
        </w:tc>
      </w:tr>
      <w:tr w14:paraId="7F45D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642A0FE8">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1700" w:type="dxa"/>
            <w:vAlign w:val="center"/>
          </w:tcPr>
          <w:p w14:paraId="3A4F701E">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highlight w:val="none"/>
                <w:lang w:val="en-US" w:eastAsia="zh-CN"/>
              </w:rPr>
              <w:t>资格审查</w:t>
            </w:r>
          </w:p>
        </w:tc>
        <w:tc>
          <w:tcPr>
            <w:tcW w:w="6047" w:type="dxa"/>
            <w:vAlign w:val="center"/>
          </w:tcPr>
          <w:p w14:paraId="7E2D5949">
            <w:pPr>
              <w:bidi w:val="0"/>
              <w:spacing w:line="360" w:lineRule="auto"/>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lang w:eastAsia="zh-CN"/>
              </w:rPr>
              <w:t>详见第七章打分办法</w:t>
            </w:r>
          </w:p>
        </w:tc>
      </w:tr>
      <w:tr w14:paraId="6FE58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3A323A3C">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16</w:t>
            </w:r>
          </w:p>
        </w:tc>
        <w:tc>
          <w:tcPr>
            <w:tcW w:w="1700" w:type="dxa"/>
            <w:vAlign w:val="center"/>
          </w:tcPr>
          <w:p w14:paraId="0C2B7BA9">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highlight w:val="none"/>
                <w:lang w:eastAsia="zh-CN"/>
              </w:rPr>
              <w:t>工程竣工验收</w:t>
            </w:r>
          </w:p>
        </w:tc>
        <w:tc>
          <w:tcPr>
            <w:tcW w:w="6047" w:type="dxa"/>
          </w:tcPr>
          <w:p w14:paraId="276E9629">
            <w:pPr>
              <w:bidi w:val="0"/>
              <w:spacing w:line="360" w:lineRule="auto"/>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lang w:eastAsia="zh-CN"/>
              </w:rPr>
              <w:t>施工单位需无条件协助甲方单位进行验收工作</w:t>
            </w:r>
          </w:p>
        </w:tc>
      </w:tr>
      <w:tr w14:paraId="626F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09008FA3">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17</w:t>
            </w:r>
          </w:p>
        </w:tc>
        <w:tc>
          <w:tcPr>
            <w:tcW w:w="1700" w:type="dxa"/>
            <w:vAlign w:val="center"/>
          </w:tcPr>
          <w:p w14:paraId="46A9034B">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highlight w:val="none"/>
                <w:lang w:eastAsia="zh-CN"/>
              </w:rPr>
              <w:t>其他</w:t>
            </w:r>
          </w:p>
        </w:tc>
        <w:tc>
          <w:tcPr>
            <w:tcW w:w="6047" w:type="dxa"/>
          </w:tcPr>
          <w:p w14:paraId="2F5FA989">
            <w:pPr>
              <w:bidi w:val="0"/>
              <w:spacing w:line="360" w:lineRule="auto"/>
              <w:jc w:val="left"/>
              <w:rPr>
                <w:rFonts w:hint="default" w:ascii="宋体" w:hAnsi="宋体" w:eastAsia="宋体" w:cs="宋体"/>
                <w:color w:val="E54C5E" w:themeColor="accent6"/>
                <w:sz w:val="24"/>
                <w:szCs w:val="24"/>
                <w:vertAlign w:val="baseline"/>
                <w:lang w:val="en-US" w:eastAsia="zh-CN"/>
                <w14:textFill>
                  <w14:solidFill>
                    <w14:schemeClr w14:val="accent6"/>
                  </w14:solidFill>
                </w14:textFill>
              </w:rPr>
            </w:pPr>
            <w:r>
              <w:rPr>
                <w:rFonts w:hint="eastAsia" w:ascii="宋体" w:hAnsi="宋体" w:eastAsia="宋体" w:cs="宋体"/>
                <w:color w:val="E54C5E" w:themeColor="accent6"/>
                <w:sz w:val="24"/>
                <w:szCs w:val="24"/>
                <w:highlight w:val="yellow"/>
                <w:lang w:eastAsia="zh-CN"/>
                <w14:textFill>
                  <w14:solidFill>
                    <w14:schemeClr w14:val="accent6"/>
                  </w14:solidFill>
                </w14:textFill>
              </w:rPr>
              <w:t>允许联合体投标，</w:t>
            </w:r>
            <w:r>
              <w:rPr>
                <w:rFonts w:hint="eastAsia" w:ascii="宋体" w:hAnsi="宋体" w:eastAsia="宋体" w:cs="宋体"/>
                <w:color w:val="E54C5E" w:themeColor="accent6"/>
                <w:sz w:val="24"/>
                <w:szCs w:val="24"/>
                <w:highlight w:val="yellow"/>
                <w:lang w:val="en-US" w:eastAsia="zh-CN"/>
                <w14:textFill>
                  <w14:solidFill>
                    <w14:schemeClr w14:val="accent6"/>
                  </w14:solidFill>
                </w14:textFill>
              </w:rPr>
              <w:t>中标单位需完成图纸设计的所有内容。</w:t>
            </w:r>
          </w:p>
        </w:tc>
      </w:tr>
      <w:tr w14:paraId="0D15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vAlign w:val="center"/>
          </w:tcPr>
          <w:p w14:paraId="6B7CB535">
            <w:pPr>
              <w:bidi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18</w:t>
            </w:r>
          </w:p>
        </w:tc>
        <w:tc>
          <w:tcPr>
            <w:tcW w:w="1700" w:type="dxa"/>
            <w:vAlign w:val="center"/>
          </w:tcPr>
          <w:p w14:paraId="0BF4EB13">
            <w:pPr>
              <w:keepNext w:val="0"/>
              <w:keepLines w:val="0"/>
              <w:widowControl/>
              <w:suppressLineNumbers w:val="0"/>
              <w:spacing w:line="36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增值税税金相关要求</w:t>
            </w:r>
          </w:p>
        </w:tc>
        <w:tc>
          <w:tcPr>
            <w:tcW w:w="6047" w:type="dxa"/>
          </w:tcPr>
          <w:p w14:paraId="71E5C136">
            <w:pPr>
              <w:keepNext w:val="0"/>
              <w:keepLines w:val="0"/>
              <w:widowControl/>
              <w:suppressLineNumbers w:val="0"/>
              <w:spacing w:line="24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（1）计税方法： </w:t>
            </w:r>
          </w:p>
          <w:p w14:paraId="38842D58">
            <w:pPr>
              <w:keepNext w:val="0"/>
              <w:keepLines w:val="0"/>
              <w:widowControl/>
              <w:suppressLineNumbers w:val="0"/>
              <w:spacing w:line="24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☑一般计税方法 </w:t>
            </w:r>
          </w:p>
          <w:p w14:paraId="261A40FE">
            <w:pPr>
              <w:keepNext w:val="0"/>
              <w:keepLines w:val="0"/>
              <w:widowControl/>
              <w:suppressLineNumbers w:val="0"/>
              <w:spacing w:line="240" w:lineRule="auto"/>
              <w:ind w:firstLine="240" w:firstLineChars="1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□简易计算方法 </w:t>
            </w:r>
          </w:p>
          <w:p w14:paraId="03650E53">
            <w:pPr>
              <w:keepNext w:val="0"/>
              <w:keepLines w:val="0"/>
              <w:widowControl/>
              <w:suppressLineNumbers w:val="0"/>
              <w:spacing w:line="24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（2）发票类型： </w:t>
            </w:r>
          </w:p>
          <w:p w14:paraId="538C5E2A">
            <w:pPr>
              <w:keepNext w:val="0"/>
              <w:keepLines w:val="0"/>
              <w:widowControl/>
              <w:suppressLineNumbers w:val="0"/>
              <w:spacing w:line="24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☑增值税专用发票 </w:t>
            </w:r>
          </w:p>
          <w:p w14:paraId="1089D0C1">
            <w:pPr>
              <w:keepNext w:val="0"/>
              <w:keepLines w:val="0"/>
              <w:widowControl/>
              <w:suppressLineNumbers w:val="0"/>
              <w:spacing w:line="240" w:lineRule="auto"/>
              <w:ind w:firstLine="240" w:firstLineChars="1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□增值税普通发票 </w:t>
            </w:r>
          </w:p>
          <w:p w14:paraId="37359717">
            <w:pPr>
              <w:keepNext w:val="0"/>
              <w:keepLines w:val="0"/>
              <w:widowControl/>
              <w:suppressLineNumbers w:val="0"/>
              <w:spacing w:line="240" w:lineRule="auto"/>
              <w:jc w:val="left"/>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（3）增值税税率按照国家有关规定执行。</w:t>
            </w:r>
          </w:p>
        </w:tc>
      </w:tr>
    </w:tbl>
    <w:p w14:paraId="0BB30CC8">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left="0" w:leftChars="0" w:firstLine="0" w:firstLineChars="0"/>
        <w:jc w:val="center"/>
        <w:textAlignment w:val="auto"/>
        <w:rPr>
          <w:rFonts w:hint="eastAsia"/>
          <w:b/>
          <w:bCs/>
          <w:sz w:val="32"/>
          <w:szCs w:val="40"/>
        </w:rPr>
      </w:pPr>
      <w:r>
        <w:rPr>
          <w:rFonts w:hint="eastAsia"/>
          <w:b/>
          <w:bCs/>
          <w:sz w:val="32"/>
          <w:szCs w:val="40"/>
        </w:rPr>
        <w:t>议标条件</w:t>
      </w:r>
    </w:p>
    <w:p w14:paraId="123579CC">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jc w:val="center"/>
        <w:textAlignment w:val="auto"/>
        <w:rPr>
          <w:rFonts w:hint="eastAsia"/>
          <w:b/>
          <w:bCs/>
          <w:sz w:val="32"/>
          <w:szCs w:val="40"/>
        </w:rPr>
      </w:pPr>
    </w:p>
    <w:p w14:paraId="4A2BDBA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sz w:val="24"/>
          <w:szCs w:val="24"/>
          <w:lang w:val="en-US" w:eastAsia="zh-CN"/>
        </w:rPr>
      </w:pPr>
      <w:r>
        <w:rPr>
          <w:rFonts w:hint="eastAsia"/>
          <w:sz w:val="24"/>
          <w:szCs w:val="24"/>
          <w:lang w:val="en-US" w:eastAsia="zh-CN"/>
        </w:rPr>
        <w:t>一、</w:t>
      </w:r>
      <w:r>
        <w:rPr>
          <w:rFonts w:hint="default"/>
          <w:sz w:val="24"/>
          <w:szCs w:val="24"/>
          <w:lang w:val="en-US" w:eastAsia="zh-CN"/>
        </w:rPr>
        <w:t>投标报价应是招标文件所确定的招标范围内的全部工作内容的价格体现，以及为完成上述内容所必须的其应包括施工设备、劳务、管理、材料、安装、维护、风险、利润、税金及政策性文件规定的各项应有费用。</w:t>
      </w:r>
    </w:p>
    <w:p w14:paraId="143A6BF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sz w:val="24"/>
          <w:szCs w:val="24"/>
          <w:lang w:val="en-US" w:eastAsia="zh-CN"/>
        </w:rPr>
      </w:pPr>
      <w:r>
        <w:rPr>
          <w:rFonts w:hint="eastAsia"/>
          <w:sz w:val="24"/>
          <w:szCs w:val="24"/>
          <w:lang w:val="en-US" w:eastAsia="zh-CN"/>
        </w:rPr>
        <w:t>二、</w:t>
      </w:r>
      <w:r>
        <w:rPr>
          <w:rFonts w:hint="default"/>
          <w:sz w:val="24"/>
          <w:szCs w:val="24"/>
          <w:lang w:val="en-US" w:eastAsia="zh-CN"/>
        </w:rPr>
        <w:t>报价应以人民币计价</w:t>
      </w:r>
      <w:r>
        <w:rPr>
          <w:rFonts w:hint="eastAsia"/>
          <w:sz w:val="24"/>
          <w:szCs w:val="24"/>
          <w:lang w:val="en-US" w:eastAsia="zh-CN"/>
        </w:rPr>
        <w:t>。</w:t>
      </w:r>
    </w:p>
    <w:p w14:paraId="42E2E86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sz w:val="24"/>
          <w:szCs w:val="24"/>
          <w:lang w:val="en-US" w:eastAsia="zh-CN"/>
        </w:rPr>
      </w:pPr>
      <w:r>
        <w:rPr>
          <w:rFonts w:hint="eastAsia"/>
          <w:sz w:val="24"/>
          <w:szCs w:val="24"/>
          <w:lang w:val="en-US" w:eastAsia="zh-CN"/>
        </w:rPr>
        <w:t>三、</w:t>
      </w:r>
      <w:r>
        <w:rPr>
          <w:rFonts w:hint="default"/>
          <w:sz w:val="24"/>
          <w:szCs w:val="24"/>
          <w:lang w:val="en-US" w:eastAsia="zh-CN"/>
        </w:rPr>
        <w:t>投标报价方式</w:t>
      </w:r>
    </w:p>
    <w:p w14:paraId="66DE873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sz w:val="24"/>
          <w:szCs w:val="24"/>
          <w:highlight w:val="yellow"/>
          <w:lang w:val="en-US" w:eastAsia="zh-CN"/>
        </w:rPr>
      </w:pPr>
      <w:r>
        <w:rPr>
          <w:rFonts w:hint="default"/>
          <w:sz w:val="24"/>
          <w:szCs w:val="24"/>
          <w:lang w:val="en-US" w:eastAsia="zh-CN"/>
        </w:rPr>
        <w:t>本工程项目采用</w:t>
      </w:r>
      <w:r>
        <w:rPr>
          <w:rFonts w:hint="default"/>
          <w:sz w:val="24"/>
          <w:szCs w:val="24"/>
          <w:highlight w:val="yellow"/>
          <w:lang w:val="en-US" w:eastAsia="zh-CN"/>
        </w:rPr>
        <w:t>清单报价方式。</w:t>
      </w:r>
    </w:p>
    <w:p w14:paraId="186FD6F2">
      <w:pPr>
        <w:keepNext w:val="0"/>
        <w:keepLines w:val="0"/>
        <w:pageBreakBefore w:val="0"/>
        <w:widowControl w:val="0"/>
        <w:kinsoku/>
        <w:wordWrap/>
        <w:overflowPunct/>
        <w:topLinePunct w:val="0"/>
        <w:autoSpaceDE/>
        <w:autoSpaceDN/>
        <w:bidi w:val="0"/>
        <w:adjustRightInd w:val="0"/>
        <w:snapToGrid w:val="0"/>
        <w:spacing w:line="520" w:lineRule="exact"/>
        <w:ind w:firstLine="560"/>
        <w:jc w:val="left"/>
        <w:textAlignment w:val="auto"/>
        <w:rPr>
          <w:rFonts w:hint="eastAsia"/>
          <w:sz w:val="24"/>
          <w:szCs w:val="24"/>
          <w:highlight w:val="yellow"/>
          <w:lang w:val="en-US" w:eastAsia="zh-CN"/>
        </w:rPr>
      </w:pPr>
      <w:r>
        <w:rPr>
          <w:rFonts w:hint="default"/>
          <w:sz w:val="24"/>
          <w:szCs w:val="24"/>
          <w:highlight w:val="yellow"/>
          <w:lang w:val="en-US" w:eastAsia="zh-CN"/>
        </w:rPr>
        <w:t>投标人根据招标人提供的施工图和组成招标文件的书面通知等相关内容,按工程量清单方式编制预算书</w:t>
      </w:r>
      <w:r>
        <w:rPr>
          <w:rFonts w:hint="eastAsia"/>
          <w:sz w:val="24"/>
          <w:szCs w:val="24"/>
          <w:highlight w:val="yellow"/>
          <w:lang w:val="en-US" w:eastAsia="zh-CN"/>
        </w:rPr>
        <w:t>。</w:t>
      </w:r>
    </w:p>
    <w:p w14:paraId="4166A03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sz w:val="24"/>
          <w:szCs w:val="24"/>
          <w:highlight w:val="green"/>
          <w:lang w:val="en-US" w:eastAsia="zh-CN"/>
        </w:rPr>
      </w:pPr>
      <w:r>
        <w:rPr>
          <w:rFonts w:hint="eastAsia"/>
          <w:sz w:val="24"/>
          <w:szCs w:val="24"/>
          <w:highlight w:val="yellow"/>
          <w:lang w:val="en-US" w:eastAsia="zh-CN"/>
        </w:rPr>
        <w:t>四</w:t>
      </w:r>
      <w:r>
        <w:rPr>
          <w:rFonts w:hint="default"/>
          <w:sz w:val="24"/>
          <w:szCs w:val="24"/>
          <w:highlight w:val="yellow"/>
          <w:lang w:val="en-US" w:eastAsia="zh-CN"/>
        </w:rPr>
        <w:t>、本次招标的投标报价计价方法采用清单计价方法</w:t>
      </w:r>
      <w:r>
        <w:rPr>
          <w:rFonts w:hint="eastAsia"/>
          <w:sz w:val="24"/>
          <w:szCs w:val="24"/>
          <w:highlight w:val="yellow"/>
          <w:lang w:val="en-US" w:eastAsia="zh-CN"/>
        </w:rPr>
        <w:t>。</w:t>
      </w:r>
    </w:p>
    <w:p w14:paraId="5E743E2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sz w:val="24"/>
          <w:szCs w:val="24"/>
          <w:lang w:val="en-US" w:eastAsia="zh-CN"/>
        </w:rPr>
      </w:pPr>
      <w:r>
        <w:rPr>
          <w:rFonts w:hint="eastAsia"/>
          <w:sz w:val="24"/>
          <w:szCs w:val="24"/>
          <w:lang w:val="en-US" w:eastAsia="zh-CN"/>
        </w:rPr>
        <w:t>五、</w:t>
      </w:r>
      <w:r>
        <w:rPr>
          <w:rFonts w:hint="default"/>
          <w:sz w:val="24"/>
          <w:szCs w:val="24"/>
          <w:lang w:val="en-US" w:eastAsia="zh-CN"/>
        </w:rPr>
        <w:t>工程造价编制依据</w:t>
      </w:r>
    </w:p>
    <w:p w14:paraId="2B123DA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sz w:val="24"/>
          <w:szCs w:val="24"/>
          <w:lang w:val="en-US" w:eastAsia="zh-CN"/>
        </w:rPr>
      </w:pPr>
      <w:r>
        <w:rPr>
          <w:rFonts w:hint="eastAsia" w:ascii="宋体" w:hAnsi="宋体" w:eastAsia="宋体" w:cs="宋体"/>
          <w:sz w:val="24"/>
          <w:szCs w:val="24"/>
          <w:lang w:val="en-US" w:eastAsia="zh-CN"/>
        </w:rPr>
        <w:t>1、</w:t>
      </w:r>
      <w:r>
        <w:rPr>
          <w:rFonts w:hint="default"/>
          <w:sz w:val="24"/>
          <w:szCs w:val="24"/>
          <w:lang w:val="en-US" w:eastAsia="zh-CN"/>
        </w:rPr>
        <w:t>根据招标文件、施工图纸、招标交底文件、补充通知等有关招标文件。</w:t>
      </w:r>
    </w:p>
    <w:p w14:paraId="007B771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2、采用安徽省、无为市现行的建筑安装工程清单及相关政策执行。</w:t>
      </w:r>
    </w:p>
    <w:p w14:paraId="79260A3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default"/>
          <w:sz w:val="24"/>
          <w:szCs w:val="24"/>
          <w:lang w:val="en-US" w:eastAsia="zh-CN"/>
        </w:rPr>
        <w:t>工程材料价格除甲供、甲定材料价格外，其他未注明材料按</w:t>
      </w:r>
      <w:r>
        <w:rPr>
          <w:rFonts w:hint="eastAsia"/>
          <w:sz w:val="24"/>
          <w:szCs w:val="24"/>
          <w:lang w:val="en-US" w:eastAsia="zh-CN"/>
        </w:rPr>
        <w:t>无为</w:t>
      </w:r>
      <w:r>
        <w:rPr>
          <w:rFonts w:hint="eastAsia" w:ascii="宋体" w:hAnsi="宋体" w:eastAsia="宋体" w:cs="宋体"/>
          <w:sz w:val="24"/>
          <w:szCs w:val="24"/>
          <w:lang w:val="en-US" w:eastAsia="zh-CN"/>
        </w:rPr>
        <w:t>市建设工程《造价信息》2025年4月份信息价格执行。估价项目仅在估价基础上计取税金计算计入造价，不计取其他任何费用（甲方定价材料及估价项目价格在预算核对前经双方确认后进入造价，并作为合同附件）。</w:t>
      </w:r>
    </w:p>
    <w:p w14:paraId="7B98A43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六、工期要求</w:t>
      </w:r>
    </w:p>
    <w:p w14:paraId="68CA742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总工期为</w:t>
      </w:r>
      <w:r>
        <w:rPr>
          <w:rFonts w:hint="eastAsia" w:ascii="宋体" w:hAnsi="宋体" w:eastAsia="宋体" w:cs="宋体"/>
          <w:sz w:val="24"/>
          <w:szCs w:val="24"/>
          <w:highlight w:val="yellow"/>
          <w:lang w:val="en-US" w:eastAsia="zh-CN"/>
        </w:rPr>
        <w:t>90</w:t>
      </w:r>
      <w:r>
        <w:rPr>
          <w:rFonts w:hint="eastAsia" w:ascii="宋体" w:hAnsi="宋体" w:eastAsia="宋体" w:cs="宋体"/>
          <w:sz w:val="24"/>
          <w:szCs w:val="24"/>
          <w:highlight w:val="none"/>
          <w:lang w:val="en-US" w:eastAsia="zh-CN"/>
        </w:rPr>
        <w:t>日历天。</w:t>
      </w:r>
    </w:p>
    <w:p w14:paraId="4F4C0AC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sz w:val="24"/>
          <w:szCs w:val="24"/>
          <w:highlight w:val="none"/>
          <w:lang w:val="en-US" w:eastAsia="zh-CN"/>
        </w:rPr>
      </w:pPr>
      <w:r>
        <w:rPr>
          <w:rFonts w:hint="eastAsia"/>
          <w:sz w:val="24"/>
          <w:szCs w:val="24"/>
          <w:highlight w:val="none"/>
          <w:lang w:val="en-US" w:eastAsia="zh-CN"/>
        </w:rPr>
        <w:t>七、</w:t>
      </w:r>
      <w:r>
        <w:rPr>
          <w:rFonts w:hint="default"/>
          <w:sz w:val="24"/>
          <w:szCs w:val="24"/>
          <w:highlight w:val="none"/>
          <w:lang w:val="en-US" w:eastAsia="zh-CN"/>
        </w:rPr>
        <w:t>投标文件编制要求</w:t>
      </w:r>
    </w:p>
    <w:p w14:paraId="48324D9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1、投标人应根据招标单位要求报价。</w:t>
      </w:r>
    </w:p>
    <w:p w14:paraId="39CE7977">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2、投标人应按施工图、有关规定及现场情况编制施工组织设计。</w:t>
      </w:r>
    </w:p>
    <w:p w14:paraId="65BEC4C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3、投标人应当按照招标文件要求编制投标文件，投标文件应对</w:t>
      </w:r>
      <w:r>
        <w:rPr>
          <w:rFonts w:hint="eastAsia" w:ascii="宋体" w:hAnsi="宋体" w:eastAsia="宋体" w:cs="宋体"/>
          <w:sz w:val="24"/>
          <w:szCs w:val="24"/>
          <w:lang w:val="en-US" w:eastAsia="zh-CN"/>
        </w:rPr>
        <w:t>招标文件提出的实质性要求和条件做出响应。</w:t>
      </w:r>
    </w:p>
    <w:p w14:paraId="6B123E4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sz w:val="24"/>
          <w:szCs w:val="24"/>
          <w:lang w:val="en-US" w:eastAsia="zh-CN"/>
        </w:rPr>
      </w:pPr>
      <w:r>
        <w:rPr>
          <w:rFonts w:hint="eastAsia"/>
          <w:sz w:val="24"/>
          <w:szCs w:val="24"/>
          <w:lang w:val="en-US" w:eastAsia="zh-CN"/>
        </w:rPr>
        <w:t>八、</w:t>
      </w:r>
      <w:r>
        <w:rPr>
          <w:rFonts w:hint="default"/>
          <w:sz w:val="24"/>
          <w:szCs w:val="24"/>
          <w:lang w:val="en-US" w:eastAsia="zh-CN"/>
        </w:rPr>
        <w:t>投标保证金</w:t>
      </w:r>
    </w:p>
    <w:p w14:paraId="06DA02D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1、投标厂/商（以下称投标人）应承担投标文件编制和递交过程的全部费用，无论中标与否，招标公司（以下称招标人）均不承担。</w:t>
      </w:r>
    </w:p>
    <w:p w14:paraId="1C1928C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yellow"/>
          <w:lang w:val="en-US" w:eastAsia="zh-CN"/>
        </w:rPr>
        <w:t>投标保证金金额：28万元（贰拾捌万元整）</w:t>
      </w:r>
      <w:r>
        <w:rPr>
          <w:rFonts w:hint="eastAsia" w:ascii="宋体" w:hAnsi="宋体" w:eastAsia="宋体" w:cs="宋体"/>
          <w:sz w:val="24"/>
          <w:szCs w:val="24"/>
          <w:highlight w:val="none"/>
          <w:lang w:val="en-US" w:eastAsia="zh-CN"/>
        </w:rPr>
        <w:t>。</w:t>
      </w:r>
    </w:p>
    <w:p w14:paraId="26012AD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保证金接受形式：现金（银行转账）、银行保函、担保机构担保。投标保证金应当从投标人基本存款账户转出，投标保证金转出账户与投标人投标文件提供的基本存款账户不一致的，视为未按照招标文件规定提交投标保证金，</w:t>
      </w:r>
      <w:r>
        <w:rPr>
          <w:rFonts w:hint="eastAsia" w:ascii="宋体" w:hAnsi="宋体" w:eastAsia="宋体" w:cs="宋体"/>
          <w:sz w:val="24"/>
          <w:szCs w:val="24"/>
          <w:highlight w:val="yellow"/>
          <w:lang w:val="en-US" w:eastAsia="zh-CN"/>
        </w:rPr>
        <w:t>开标前一天汇入招标方基本帐户。</w:t>
      </w:r>
    </w:p>
    <w:p w14:paraId="315F0D4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4、投标保证金账户</w:t>
      </w:r>
    </w:p>
    <w:p w14:paraId="03C361F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户名：安徽华宇电缆集团有限公司                    </w:t>
      </w:r>
    </w:p>
    <w:p w14:paraId="41BF310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账号：34001777208059668888</w:t>
      </w:r>
    </w:p>
    <w:p w14:paraId="3712981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开户行：中国建设银行无为支行</w:t>
      </w:r>
    </w:p>
    <w:p w14:paraId="054F3F3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5、投标保证金的退还</w:t>
      </w:r>
    </w:p>
    <w:p w14:paraId="222DDED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highlight w:val="none"/>
          <w:lang w:val="en-US" w:eastAsia="zh-CN"/>
        </w:rPr>
        <w:t>未中标单位，投标保证金在中标结果公布后十个工作日内无息退还至投标人账户。</w:t>
      </w:r>
    </w:p>
    <w:p w14:paraId="45369A1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highlight w:val="yellow"/>
          <w:lang w:val="en-US" w:eastAsia="zh-CN"/>
        </w:rPr>
        <w:t>中标单位以现金（银行转账）方式的投标保证金转为履约保证金</w:t>
      </w:r>
      <w:r>
        <w:rPr>
          <w:rFonts w:hint="eastAsia" w:ascii="宋体" w:hAnsi="宋体" w:eastAsia="宋体" w:cs="宋体"/>
          <w:sz w:val="24"/>
          <w:szCs w:val="24"/>
          <w:lang w:val="en-US" w:eastAsia="zh-CN"/>
        </w:rPr>
        <w:t>，合同履行完毕后无息退还。详见合同专用条款3.7条。</w:t>
      </w:r>
    </w:p>
    <w:p w14:paraId="05DC060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b/>
          <w:bCs/>
          <w:sz w:val="24"/>
          <w:szCs w:val="24"/>
        </w:rPr>
      </w:pPr>
      <w:r>
        <w:rPr>
          <w:rFonts w:hint="eastAsia" w:ascii="宋体" w:hAnsi="宋体" w:eastAsia="宋体" w:cs="宋体"/>
          <w:sz w:val="24"/>
          <w:szCs w:val="24"/>
          <w:lang w:val="en-US" w:eastAsia="zh-CN"/>
        </w:rPr>
        <w:t>（3）投标保证金不予退还的情形：①中标人无正当理由放弃中标资格的；②投标人存在弄虚作假行为的。</w:t>
      </w:r>
      <w:r>
        <w:rPr>
          <w:rFonts w:hint="eastAsia"/>
          <w:b/>
          <w:bCs/>
          <w:sz w:val="24"/>
          <w:szCs w:val="24"/>
        </w:rPr>
        <w:br w:type="page"/>
      </w:r>
    </w:p>
    <w:p w14:paraId="4F029E68">
      <w:pPr>
        <w:keepNext w:val="0"/>
        <w:keepLines w:val="0"/>
        <w:pageBreakBefore w:val="0"/>
        <w:widowControl w:val="0"/>
        <w:numPr>
          <w:ilvl w:val="0"/>
          <w:numId w:val="2"/>
        </w:numPr>
        <w:kinsoku/>
        <w:wordWrap/>
        <w:overflowPunct/>
        <w:topLinePunct w:val="0"/>
        <w:autoSpaceDE/>
        <w:autoSpaceDN/>
        <w:bidi w:val="0"/>
        <w:adjustRightInd w:val="0"/>
        <w:snapToGrid w:val="0"/>
        <w:spacing w:line="520" w:lineRule="exact"/>
        <w:jc w:val="center"/>
        <w:textAlignment w:val="auto"/>
        <w:rPr>
          <w:rFonts w:hint="eastAsia"/>
          <w:b/>
          <w:bCs/>
          <w:sz w:val="32"/>
          <w:szCs w:val="32"/>
        </w:rPr>
      </w:pPr>
      <w:r>
        <w:rPr>
          <w:rFonts w:hint="eastAsia"/>
          <w:b/>
          <w:bCs/>
          <w:sz w:val="32"/>
          <w:szCs w:val="32"/>
        </w:rPr>
        <w:t>议标文件格式及需提交资料</w:t>
      </w:r>
    </w:p>
    <w:p w14:paraId="06BE3294">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center"/>
        <w:textAlignment w:val="auto"/>
        <w:rPr>
          <w:rFonts w:hint="eastAsia"/>
          <w:b/>
          <w:bCs/>
          <w:sz w:val="24"/>
          <w:szCs w:val="24"/>
        </w:rPr>
      </w:pPr>
    </w:p>
    <w:p w14:paraId="5FCBCFAA">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rPr>
        <w:t>投标人应认真检查招标文件的内容是否齐全，如有遗漏请在收到招标文件后于次日内向招标人索取，否则责任自负。</w:t>
      </w:r>
    </w:p>
    <w:p w14:paraId="394A7663">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二、</w:t>
      </w:r>
      <w:r>
        <w:rPr>
          <w:rFonts w:hint="eastAsia" w:ascii="宋体" w:hAnsi="宋体" w:eastAsia="宋体" w:cs="宋体"/>
          <w:b w:val="0"/>
          <w:bCs w:val="0"/>
          <w:sz w:val="24"/>
          <w:szCs w:val="24"/>
        </w:rPr>
        <w:t>投标文件包括下列三部分：</w:t>
      </w:r>
    </w:p>
    <w:p w14:paraId="6C259861">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1、商务标</w:t>
      </w:r>
    </w:p>
    <w:p w14:paraId="071702BE">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（1）商务标封面；</w:t>
      </w:r>
    </w:p>
    <w:p w14:paraId="3D4277C3">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（2）投价文件签署授权委托书（如有授权）；</w:t>
      </w:r>
    </w:p>
    <w:p w14:paraId="0714306C">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（3）投标函；</w:t>
      </w:r>
    </w:p>
    <w:p w14:paraId="7B4CB5B0">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（4）投标报价书；</w:t>
      </w:r>
    </w:p>
    <w:p w14:paraId="0A4A36F1">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2、技术标第一部分</w:t>
      </w:r>
    </w:p>
    <w:p w14:paraId="13BC0584">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（1）技术标第一部分封面；</w:t>
      </w:r>
    </w:p>
    <w:p w14:paraId="62A86A1D">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投标人一般情况表（所有投标人均须在本表后附营业执照副本、企业资质等级证书、安全生产许可证的复印件。营业执照复印件应包括年检情况记录内容，企业资质等级证书复印件应包括承包工程范围、企业变更栏和企业资质年检记录等内容。上述复印件的原件应随带备查）；</w:t>
      </w:r>
    </w:p>
    <w:p w14:paraId="7DF4FC0F">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（3）近三年已完类似工程及目前主要在建工程一览表；</w:t>
      </w:r>
    </w:p>
    <w:p w14:paraId="795D5603">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w:t>
      </w:r>
      <w:r>
        <w:rPr>
          <w:rFonts w:hint="eastAsia" w:ascii="宋体" w:hAnsi="宋体" w:eastAsia="宋体" w:cs="宋体"/>
          <w:b w:val="0"/>
          <w:bCs w:val="0"/>
          <w:sz w:val="24"/>
          <w:szCs w:val="24"/>
          <w:lang w:val="en-US" w:eastAsia="zh-CN"/>
        </w:rPr>
        <w:t>近三年财务报</w:t>
      </w:r>
      <w:r>
        <w:rPr>
          <w:rFonts w:hint="eastAsia" w:ascii="宋体" w:hAnsi="宋体" w:eastAsia="宋体" w:cs="宋体"/>
          <w:b w:val="0"/>
          <w:bCs w:val="0"/>
          <w:sz w:val="24"/>
          <w:szCs w:val="24"/>
        </w:rPr>
        <w:t xml:space="preserve">表； </w:t>
      </w:r>
    </w:p>
    <w:p w14:paraId="17BD9A18">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（5）投标人信誉、履约情况表；</w:t>
      </w:r>
    </w:p>
    <w:p w14:paraId="0152311C">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）项目管理班子关键职位（人员）履历表（每位人员均须附岗位证书或职称证书复印件）；</w:t>
      </w:r>
    </w:p>
    <w:p w14:paraId="448DFCCE">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）投标人符合资格条件的获奖证书。</w:t>
      </w:r>
    </w:p>
    <w:p w14:paraId="3D546371">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3、技术文件第二部分</w:t>
      </w:r>
    </w:p>
    <w:p w14:paraId="6A59A265">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eastAsia="zh-CN"/>
        </w:rPr>
        <w:t>设计方案</w:t>
      </w:r>
      <w:r>
        <w:rPr>
          <w:rFonts w:hint="eastAsia" w:ascii="宋体" w:hAnsi="宋体" w:eastAsia="宋体" w:cs="宋体"/>
          <w:b w:val="0"/>
          <w:bCs w:val="0"/>
          <w:sz w:val="24"/>
          <w:szCs w:val="24"/>
        </w:rPr>
        <w:t>；</w:t>
      </w:r>
    </w:p>
    <w:p w14:paraId="6C24F8EB">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w:t>
      </w:r>
      <w:r>
        <w:rPr>
          <w:rFonts w:hint="eastAsia" w:ascii="宋体" w:hAnsi="宋体" w:eastAsia="宋体" w:cs="宋体"/>
          <w:b w:val="0"/>
          <w:bCs w:val="0"/>
          <w:sz w:val="24"/>
          <w:szCs w:val="24"/>
          <w:lang w:eastAsia="zh-CN"/>
        </w:rPr>
        <w:t>施工方案</w:t>
      </w:r>
      <w:r>
        <w:rPr>
          <w:rFonts w:hint="eastAsia" w:ascii="宋体" w:hAnsi="宋体" w:eastAsia="宋体" w:cs="宋体"/>
          <w:b w:val="0"/>
          <w:bCs w:val="0"/>
          <w:sz w:val="24"/>
          <w:szCs w:val="24"/>
        </w:rPr>
        <w:t>；</w:t>
      </w:r>
    </w:p>
    <w:p w14:paraId="68F76C4F">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三</w:t>
      </w:r>
      <w:r>
        <w:rPr>
          <w:rFonts w:hint="eastAsia" w:ascii="宋体" w:hAnsi="宋体" w:eastAsia="宋体" w:cs="宋体"/>
          <w:b w:val="0"/>
          <w:bCs w:val="0"/>
          <w:sz w:val="24"/>
          <w:szCs w:val="24"/>
        </w:rPr>
        <w:t>、投标文件正本副须打印，其正、副本都应装订成册，并在封面上正确标明“正本”、“副本”字样。</w:t>
      </w:r>
    </w:p>
    <w:p w14:paraId="1C29B92A">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四</w:t>
      </w:r>
      <w:r>
        <w:rPr>
          <w:rFonts w:hint="eastAsia" w:ascii="宋体" w:hAnsi="宋体" w:eastAsia="宋体" w:cs="宋体"/>
          <w:b w:val="0"/>
          <w:bCs w:val="0"/>
          <w:sz w:val="24"/>
          <w:szCs w:val="24"/>
        </w:rPr>
        <w:t>、全套投标文件应无修改或行间插字。如有修改，须在修改处加盖投标人法定代表人或其委托代理人的印鉴。</w:t>
      </w:r>
    </w:p>
    <w:p w14:paraId="202E2E41">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五、投标文件及有关投标往来的函件和文件均应使用中文。</w:t>
      </w:r>
    </w:p>
    <w:p w14:paraId="295106BC">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both"/>
        <w:textAlignment w:val="auto"/>
        <w:rPr>
          <w:rFonts w:hint="eastAsia"/>
          <w:b/>
          <w:bCs/>
          <w:sz w:val="24"/>
          <w:szCs w:val="24"/>
        </w:rPr>
      </w:pPr>
    </w:p>
    <w:p w14:paraId="27C73C78">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center"/>
        <w:textAlignment w:val="auto"/>
        <w:rPr>
          <w:rFonts w:hint="eastAsia"/>
          <w:b/>
          <w:bCs/>
          <w:sz w:val="32"/>
          <w:szCs w:val="40"/>
        </w:rPr>
      </w:pPr>
      <w:r>
        <w:rPr>
          <w:rFonts w:hint="eastAsia"/>
          <w:b/>
          <w:bCs/>
          <w:sz w:val="32"/>
          <w:szCs w:val="40"/>
        </w:rPr>
        <w:t>第四章 合同条款及格式</w:t>
      </w:r>
    </w:p>
    <w:p w14:paraId="195FA3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8"/>
          <w:szCs w:val="36"/>
          <w:lang w:val="en-US" w:eastAsia="zh-CN"/>
        </w:rPr>
      </w:pPr>
      <w:r>
        <w:rPr>
          <w:rFonts w:hint="eastAsia"/>
          <w:b/>
          <w:bCs/>
          <w:sz w:val="28"/>
          <w:szCs w:val="36"/>
          <w:lang w:val="en-US" w:eastAsia="zh-CN"/>
        </w:rPr>
        <w:t>第一节 合同协议书</w:t>
      </w:r>
    </w:p>
    <w:p w14:paraId="45E86D2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val="0"/>
          <w:sz w:val="24"/>
          <w:szCs w:val="32"/>
          <w:lang w:val="en-US" w:eastAsia="zh-CN"/>
        </w:rPr>
      </w:pPr>
      <w:r>
        <w:rPr>
          <w:rFonts w:hint="eastAsia"/>
          <w:b w:val="0"/>
          <w:bCs w:val="0"/>
          <w:sz w:val="24"/>
          <w:szCs w:val="32"/>
          <w:lang w:val="en-US" w:eastAsia="zh-CN"/>
        </w:rPr>
        <w:t xml:space="preserve">发包人（全称）：  </w:t>
      </w:r>
    </w:p>
    <w:p w14:paraId="21F77F9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val="0"/>
          <w:sz w:val="24"/>
          <w:szCs w:val="32"/>
          <w:lang w:val="en-US" w:eastAsia="zh-CN"/>
        </w:rPr>
      </w:pPr>
      <w:r>
        <w:rPr>
          <w:rFonts w:hint="eastAsia"/>
          <w:b w:val="0"/>
          <w:bCs w:val="0"/>
          <w:sz w:val="24"/>
          <w:szCs w:val="32"/>
          <w:lang w:val="en-US" w:eastAsia="zh-CN"/>
        </w:rPr>
        <w:t>承包人（全称）：</w:t>
      </w:r>
    </w:p>
    <w:p w14:paraId="055932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根据《中华人民共和国民法典》《中华人民共和国建筑法》及有关法律规定，遵循平等、自愿、公平和诚实信用的原则，双方就</w:t>
      </w:r>
      <w:r>
        <w:rPr>
          <w:rFonts w:hint="eastAsia" w:ascii="宋体" w:hAnsi="宋体" w:eastAsia="宋体" w:cs="宋体"/>
          <w:b w:val="0"/>
          <w:bCs w:val="0"/>
          <w:sz w:val="24"/>
          <w:szCs w:val="32"/>
          <w:highlight w:val="none"/>
          <w:lang w:val="en-US" w:eastAsia="zh-CN"/>
        </w:rPr>
        <w:t>行政办公楼外墙改造项目</w:t>
      </w:r>
      <w:r>
        <w:rPr>
          <w:rFonts w:hint="eastAsia" w:ascii="宋体" w:hAnsi="宋体" w:eastAsia="宋体" w:cs="宋体"/>
          <w:b w:val="0"/>
          <w:bCs w:val="0"/>
          <w:sz w:val="24"/>
          <w:szCs w:val="32"/>
          <w:lang w:val="en-US" w:eastAsia="zh-CN"/>
        </w:rPr>
        <w:t xml:space="preserve">及有关事项协商一致，共同达成如下协议： </w:t>
      </w:r>
    </w:p>
    <w:p w14:paraId="6BAB14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 xml:space="preserve">一、工程概况 </w:t>
      </w:r>
    </w:p>
    <w:p w14:paraId="1DF1EB7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highlight w:val="none"/>
          <w:lang w:val="en-US" w:eastAsia="zh-CN"/>
        </w:rPr>
      </w:pPr>
      <w:r>
        <w:rPr>
          <w:rFonts w:hint="eastAsia" w:ascii="宋体" w:hAnsi="宋体" w:eastAsia="宋体" w:cs="宋体"/>
          <w:b w:val="0"/>
          <w:bCs w:val="0"/>
          <w:sz w:val="24"/>
          <w:szCs w:val="32"/>
          <w:lang w:val="en-US" w:eastAsia="zh-CN"/>
        </w:rPr>
        <w:t>1. 工程名称：</w:t>
      </w:r>
    </w:p>
    <w:p w14:paraId="5528093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sz w:val="24"/>
          <w:szCs w:val="32"/>
          <w:highlight w:val="none"/>
          <w:lang w:val="en-US" w:eastAsia="zh-CN"/>
        </w:rPr>
      </w:pPr>
      <w:r>
        <w:rPr>
          <w:rFonts w:hint="eastAsia" w:ascii="宋体" w:hAnsi="宋体" w:eastAsia="宋体" w:cs="宋体"/>
          <w:b w:val="0"/>
          <w:bCs w:val="0"/>
          <w:sz w:val="24"/>
          <w:szCs w:val="32"/>
          <w:lang w:val="en-US" w:eastAsia="zh-CN"/>
        </w:rPr>
        <w:t>2. 工程地点：</w:t>
      </w:r>
    </w:p>
    <w:p w14:paraId="7B5EF74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 工程内容：</w:t>
      </w:r>
    </w:p>
    <w:p w14:paraId="563ADC0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4. 工程承包范围： </w:t>
      </w:r>
    </w:p>
    <w:p w14:paraId="2DC4623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具体以发布的设计文件、招标文件、工程量清单、控制价及补疑文件为准。 </w:t>
      </w:r>
    </w:p>
    <w:p w14:paraId="46ABA25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二、合同工期 </w:t>
      </w:r>
    </w:p>
    <w:p w14:paraId="4C4C3D2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计划开工日期： 2025年 11 月 21 日。 </w:t>
      </w:r>
    </w:p>
    <w:p w14:paraId="1EB6ABA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计划竣工日期： 2026年2月 20 日。 </w:t>
      </w:r>
    </w:p>
    <w:p w14:paraId="5B65D3E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工期总日历天数：90 日历天。工期总日历天数与根据前述计划开竣工日期计算的工期天数不一致的，以工期总日历天数为准。 </w:t>
      </w:r>
    </w:p>
    <w:p w14:paraId="14D18E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 xml:space="preserve">三、质量标准 </w:t>
      </w:r>
    </w:p>
    <w:p w14:paraId="0D8ADC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工程质量符合</w:t>
      </w:r>
      <w:r>
        <w:rPr>
          <w:rFonts w:hint="eastAsia" w:ascii="宋体" w:hAnsi="宋体" w:eastAsia="宋体" w:cs="宋体"/>
          <w:b/>
          <w:bCs/>
          <w:sz w:val="24"/>
          <w:szCs w:val="32"/>
          <w:u w:val="single"/>
          <w:lang w:val="en-US" w:eastAsia="zh-CN"/>
        </w:rPr>
        <w:t xml:space="preserve"> 合格 </w:t>
      </w:r>
      <w:r>
        <w:rPr>
          <w:rFonts w:hint="eastAsia" w:ascii="宋体" w:hAnsi="宋体" w:eastAsia="宋体" w:cs="宋体"/>
          <w:b w:val="0"/>
          <w:bCs w:val="0"/>
          <w:sz w:val="24"/>
          <w:szCs w:val="32"/>
          <w:lang w:val="en-US" w:eastAsia="zh-CN"/>
        </w:rPr>
        <w:t xml:space="preserve">标准。 </w:t>
      </w:r>
    </w:p>
    <w:p w14:paraId="43BAC40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 xml:space="preserve">四、签约合同价与合同价格形式 </w:t>
      </w:r>
    </w:p>
    <w:p w14:paraId="6B987E5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1. 签约合同价为： </w:t>
      </w:r>
    </w:p>
    <w:p w14:paraId="65547F6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人民币（大写）</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元)； </w:t>
      </w:r>
    </w:p>
    <w:p w14:paraId="5C54BFF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2. </w:t>
      </w:r>
      <w:r>
        <w:rPr>
          <w:rFonts w:hint="eastAsia" w:ascii="宋体" w:hAnsi="宋体" w:eastAsia="宋体" w:cs="宋体"/>
          <w:b w:val="0"/>
          <w:bCs w:val="0"/>
          <w:sz w:val="24"/>
          <w:szCs w:val="32"/>
          <w:highlight w:val="none"/>
          <w:lang w:val="en-US" w:eastAsia="zh-CN"/>
        </w:rPr>
        <w:t>合同价格形式：</w:t>
      </w:r>
      <w:r>
        <w:rPr>
          <w:rFonts w:hint="eastAsia" w:ascii="宋体" w:hAnsi="宋体" w:eastAsia="宋体" w:cs="宋体"/>
          <w:b w:val="0"/>
          <w:bCs w:val="0"/>
          <w:sz w:val="24"/>
          <w:szCs w:val="32"/>
          <w:highlight w:val="none"/>
          <w:u w:val="single"/>
          <w:lang w:val="en-US" w:eastAsia="zh-CN"/>
        </w:rPr>
        <w:t xml:space="preserve">  总价合同   </w:t>
      </w:r>
      <w:r>
        <w:rPr>
          <w:rFonts w:hint="eastAsia" w:ascii="宋体" w:hAnsi="宋体" w:eastAsia="宋体" w:cs="宋体"/>
          <w:b w:val="0"/>
          <w:bCs w:val="0"/>
          <w:sz w:val="24"/>
          <w:szCs w:val="32"/>
          <w:highlight w:val="none"/>
          <w:lang w:val="en-US" w:eastAsia="zh-CN"/>
        </w:rPr>
        <w:t>。</w:t>
      </w:r>
      <w:r>
        <w:rPr>
          <w:rFonts w:hint="eastAsia" w:ascii="宋体" w:hAnsi="宋体" w:eastAsia="宋体" w:cs="宋体"/>
          <w:b w:val="0"/>
          <w:bCs w:val="0"/>
          <w:sz w:val="24"/>
          <w:szCs w:val="32"/>
          <w:lang w:val="en-US" w:eastAsia="zh-CN"/>
        </w:rPr>
        <w:t xml:space="preserve"> </w:t>
      </w:r>
    </w:p>
    <w:p w14:paraId="6969255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24"/>
          <w:szCs w:val="32"/>
          <w:u w:val="single"/>
          <w:lang w:val="en-US" w:eastAsia="zh-CN"/>
        </w:rPr>
      </w:pPr>
      <w:r>
        <w:rPr>
          <w:rFonts w:hint="eastAsia" w:ascii="宋体" w:hAnsi="宋体" w:eastAsia="宋体" w:cs="宋体"/>
          <w:b/>
          <w:bCs/>
          <w:sz w:val="24"/>
          <w:szCs w:val="32"/>
          <w:lang w:val="en-US" w:eastAsia="zh-CN"/>
        </w:rPr>
        <w:t>五、项目经理</w:t>
      </w:r>
    </w:p>
    <w:p w14:paraId="3C44ED8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承包人项目经理：</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w:t>
      </w:r>
    </w:p>
    <w:p w14:paraId="317DAD5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 xml:space="preserve">六、合同文件构成 </w:t>
      </w:r>
    </w:p>
    <w:p w14:paraId="51E06E3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本协议书与下列文件一起构成合同文件： </w:t>
      </w:r>
    </w:p>
    <w:p w14:paraId="5F2D998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（1）中标通知书（如果有）； </w:t>
      </w:r>
    </w:p>
    <w:p w14:paraId="37DD3F0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（2）投标函及其附录（如果有）； </w:t>
      </w:r>
    </w:p>
    <w:p w14:paraId="7864005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（3）专用合同条款及其附件； </w:t>
      </w:r>
    </w:p>
    <w:p w14:paraId="69DED1C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（4）通用合同条款； </w:t>
      </w:r>
    </w:p>
    <w:p w14:paraId="41F08C1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（5）技术标准和要求； </w:t>
      </w:r>
    </w:p>
    <w:p w14:paraId="31EE35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（6）图纸； </w:t>
      </w:r>
    </w:p>
    <w:p w14:paraId="15D9D74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（7）已标价工程量清单或预算书； </w:t>
      </w:r>
    </w:p>
    <w:p w14:paraId="42315FD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（8）其他合同文件。 </w:t>
      </w:r>
    </w:p>
    <w:p w14:paraId="1153B96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在合同订立及履行过程中形成的与合同有关的文件均构成合同文件组成部分。 </w:t>
      </w:r>
    </w:p>
    <w:p w14:paraId="4264E29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上述各项合同文件包括合同当事人就该项合同文件所作出的补充和修改，属于同一类内容的文件，应以最新签署的为准。专用合同条款及其附件须经合同当事人签字或盖章。 </w:t>
      </w:r>
    </w:p>
    <w:p w14:paraId="446306D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 xml:space="preserve">七、承诺 </w:t>
      </w:r>
    </w:p>
    <w:p w14:paraId="73EB298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1. 发包人承诺按照法律规定履行项目审批手续、筹集工程建设资金并按照合同约定的期限和方式支付合同价款。 </w:t>
      </w:r>
    </w:p>
    <w:p w14:paraId="6D6A444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2. 承包人承诺按照法律规定及合同约定组织完成工程施工，确保工程质量和安全，不进行转包及违法分包，并在缺陷责任期及保修期内承担相应的工程维修责任。  </w:t>
      </w:r>
    </w:p>
    <w:p w14:paraId="66E5F2C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 xml:space="preserve">八、词语含义 </w:t>
      </w:r>
    </w:p>
    <w:p w14:paraId="417AA1B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本协议书中词语含义与第二部分通用合同条款中赋予的含义相同。 </w:t>
      </w:r>
    </w:p>
    <w:p w14:paraId="50BF79C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 xml:space="preserve">九、签订时间 </w:t>
      </w:r>
    </w:p>
    <w:p w14:paraId="72F3C5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本合同于      年    月    日签订。 </w:t>
      </w:r>
    </w:p>
    <w:p w14:paraId="7D945DD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 xml:space="preserve">十、签订地点 </w:t>
      </w:r>
    </w:p>
    <w:p w14:paraId="3CCBE7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本合同在</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签订。 </w:t>
      </w:r>
    </w:p>
    <w:p w14:paraId="52ED416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 xml:space="preserve">十一、补充协议 </w:t>
      </w:r>
    </w:p>
    <w:p w14:paraId="69231B1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合同未尽事宜，合同当事人另行签订补充协议，补充协议是合同的组成部分。  </w:t>
      </w:r>
    </w:p>
    <w:p w14:paraId="0540630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 xml:space="preserve">十二、合同生效 </w:t>
      </w:r>
    </w:p>
    <w:p w14:paraId="6FCAF1E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本合同自</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生效。 </w:t>
      </w:r>
    </w:p>
    <w:p w14:paraId="022A3F6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 xml:space="preserve">十三、合同份数 </w:t>
      </w:r>
    </w:p>
    <w:p w14:paraId="0932B01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本合同一式肆份，均具有同等法律效力，发包人执贰份，承包人执贰份。 </w:t>
      </w:r>
    </w:p>
    <w:p w14:paraId="192116C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发包人：</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(公章)             承包人：</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(公章) </w:t>
      </w:r>
    </w:p>
    <w:p w14:paraId="687EB22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法定代表人或其委托代理人：              法定代表人或其委托代理人： </w:t>
      </w:r>
    </w:p>
    <w:p w14:paraId="54BCF13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（签字）</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（签字）</w:t>
      </w:r>
      <w:r>
        <w:rPr>
          <w:rFonts w:hint="eastAsia" w:ascii="宋体" w:hAnsi="宋体" w:eastAsia="宋体" w:cs="宋体"/>
          <w:b w:val="0"/>
          <w:bCs w:val="0"/>
          <w:sz w:val="24"/>
          <w:szCs w:val="32"/>
          <w:u w:val="single"/>
          <w:lang w:val="en-US" w:eastAsia="zh-CN"/>
        </w:rPr>
        <w:tab/>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u w:val="single"/>
          <w:lang w:val="en-US" w:eastAsia="zh-CN"/>
        </w:rPr>
        <w:tab/>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w:t>
      </w:r>
    </w:p>
    <w:p w14:paraId="4A6F011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lang w:val="en-US" w:eastAsia="zh-CN"/>
        </w:rPr>
        <w:t>地 址：</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地 址：</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u w:val="single"/>
          <w:lang w:val="en-US" w:eastAsia="zh-CN"/>
        </w:rPr>
        <w:tab/>
      </w:r>
    </w:p>
    <w:p w14:paraId="1F0898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邮政编码：</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邮政编码：</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u w:val="single"/>
          <w:lang w:val="en-US" w:eastAsia="zh-CN"/>
        </w:rPr>
        <w:tab/>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w:t>
      </w:r>
    </w:p>
    <w:p w14:paraId="306A855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法定代表人：</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法定代表人：</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u w:val="single"/>
          <w:lang w:val="en-US" w:eastAsia="zh-CN"/>
        </w:rPr>
        <w:tab/>
      </w:r>
      <w:r>
        <w:rPr>
          <w:rFonts w:hint="eastAsia" w:ascii="宋体" w:hAnsi="宋体" w:eastAsia="宋体" w:cs="宋体"/>
          <w:b w:val="0"/>
          <w:bCs w:val="0"/>
          <w:sz w:val="24"/>
          <w:szCs w:val="32"/>
          <w:u w:val="single"/>
          <w:lang w:val="en-US" w:eastAsia="zh-CN"/>
        </w:rPr>
        <w:t xml:space="preserve"> </w:t>
      </w:r>
    </w:p>
    <w:p w14:paraId="3847EA7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lang w:val="en-US" w:eastAsia="zh-CN"/>
        </w:rPr>
        <w:t>委托代理人：</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委托代理人：</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u w:val="single"/>
          <w:lang w:val="en-US" w:eastAsia="zh-CN"/>
        </w:rPr>
        <w:tab/>
      </w:r>
    </w:p>
    <w:p w14:paraId="09F73DC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lang w:val="en-US" w:eastAsia="zh-CN"/>
        </w:rPr>
        <w:t>电 话：</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电 话：</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u w:val="single"/>
          <w:lang w:val="en-US" w:eastAsia="zh-CN"/>
        </w:rPr>
        <w:tab/>
      </w:r>
    </w:p>
    <w:p w14:paraId="0894AE8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传 真：</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传 真：</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u w:val="single"/>
          <w:lang w:val="en-US" w:eastAsia="zh-CN"/>
        </w:rPr>
        <w:tab/>
      </w:r>
      <w:r>
        <w:rPr>
          <w:rFonts w:hint="eastAsia" w:ascii="宋体" w:hAnsi="宋体" w:eastAsia="宋体" w:cs="宋体"/>
          <w:b w:val="0"/>
          <w:bCs w:val="0"/>
          <w:sz w:val="24"/>
          <w:szCs w:val="32"/>
          <w:u w:val="single"/>
          <w:lang w:val="en-US" w:eastAsia="zh-CN"/>
        </w:rPr>
        <w:t xml:space="preserve">    </w:t>
      </w:r>
    </w:p>
    <w:p w14:paraId="7DD290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lang w:val="en-US" w:eastAsia="zh-CN"/>
        </w:rPr>
        <w:t>电子信箱：</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电子信箱：</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u w:val="single"/>
          <w:lang w:val="en-US" w:eastAsia="zh-CN"/>
        </w:rPr>
        <w:tab/>
      </w:r>
    </w:p>
    <w:p w14:paraId="378E290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开户银行：</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开户银行：</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u w:val="single"/>
          <w:lang w:val="en-US" w:eastAsia="zh-CN"/>
        </w:rPr>
        <w:tab/>
      </w:r>
      <w:r>
        <w:rPr>
          <w:rFonts w:hint="eastAsia" w:ascii="宋体" w:hAnsi="宋体" w:eastAsia="宋体" w:cs="宋体"/>
          <w:b w:val="0"/>
          <w:bCs w:val="0"/>
          <w:sz w:val="24"/>
          <w:szCs w:val="32"/>
          <w:u w:val="single"/>
          <w:lang w:val="en-US" w:eastAsia="zh-CN"/>
        </w:rPr>
        <w:t xml:space="preserve"> </w:t>
      </w:r>
    </w:p>
    <w:p w14:paraId="2DE6A20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lang w:val="en-US" w:eastAsia="zh-CN"/>
        </w:rPr>
        <w:t>账 号：</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账 号：</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u w:val="single"/>
          <w:lang w:val="en-US" w:eastAsia="zh-CN"/>
        </w:rPr>
        <w:tab/>
      </w:r>
    </w:p>
    <w:p w14:paraId="51E80CD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36"/>
          <w:lang w:val="en-US" w:eastAsia="zh-CN"/>
        </w:rPr>
      </w:pPr>
    </w:p>
    <w:p w14:paraId="46745996">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通用合同条款</w:t>
      </w:r>
    </w:p>
    <w:p w14:paraId="28BBE8D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36"/>
          <w:lang w:val="en-US" w:eastAsia="zh-CN"/>
        </w:rPr>
      </w:pPr>
    </w:p>
    <w:p w14:paraId="05BF0D0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 xml:space="preserve">采用《建设工程施工合同(示范文本)》（GF-2017-0201）中通用合同条款。 </w:t>
      </w:r>
    </w:p>
    <w:p w14:paraId="5E92545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上述资料由投标人自行准备。</w:t>
      </w:r>
    </w:p>
    <w:p w14:paraId="311CEB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p>
    <w:p w14:paraId="7F965E9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专用合同条款（重点部分）</w:t>
      </w:r>
    </w:p>
    <w:p w14:paraId="12E926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b/>
          <w:bCs/>
          <w:sz w:val="28"/>
          <w:szCs w:val="36"/>
          <w:lang w:val="en-US" w:eastAsia="zh-CN"/>
        </w:rPr>
      </w:pPr>
    </w:p>
    <w:p w14:paraId="36273F4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1、一般约定</w:t>
      </w:r>
    </w:p>
    <w:p w14:paraId="5882EEE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1.13工程量清单错误的修正</w:t>
      </w:r>
    </w:p>
    <w:p w14:paraId="21C427D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出现工程量清单错误时，是否调整合同价格：</w:t>
      </w:r>
      <w:r>
        <w:rPr>
          <w:rFonts w:hint="eastAsia" w:ascii="宋体" w:hAnsi="宋体" w:eastAsia="宋体" w:cs="宋体"/>
          <w:b w:val="0"/>
          <w:bCs w:val="0"/>
          <w:sz w:val="24"/>
          <w:szCs w:val="32"/>
          <w:u w:val="single"/>
          <w:lang w:val="en-US" w:eastAsia="zh-CN"/>
        </w:rPr>
        <w:t xml:space="preserve">  采用通用条款，除补充条款规定以外，工程总造价在招标范围内包干，不予调整 </w:t>
      </w:r>
      <w:r>
        <w:rPr>
          <w:rFonts w:hint="eastAsia" w:ascii="宋体" w:hAnsi="宋体" w:eastAsia="宋体" w:cs="宋体"/>
          <w:b w:val="0"/>
          <w:bCs w:val="0"/>
          <w:sz w:val="24"/>
          <w:szCs w:val="32"/>
          <w:lang w:val="en-US" w:eastAsia="zh-CN"/>
        </w:rPr>
        <w:t xml:space="preserve"> 。</w:t>
      </w:r>
    </w:p>
    <w:p w14:paraId="168D0AF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允许调整合同价格的工程量偏差范围：</w:t>
      </w:r>
      <w:r>
        <w:rPr>
          <w:rFonts w:hint="eastAsia" w:ascii="宋体" w:hAnsi="宋体" w:eastAsia="宋体" w:cs="宋体"/>
          <w:b w:val="0"/>
          <w:bCs w:val="0"/>
          <w:sz w:val="24"/>
          <w:szCs w:val="32"/>
          <w:u w:val="single"/>
          <w:lang w:val="en-US" w:eastAsia="zh-CN"/>
        </w:rPr>
        <w:t xml:space="preserve">      /       </w:t>
      </w:r>
      <w:r>
        <w:rPr>
          <w:rFonts w:hint="eastAsia" w:ascii="宋体" w:hAnsi="宋体" w:eastAsia="宋体" w:cs="宋体"/>
          <w:b w:val="0"/>
          <w:bCs w:val="0"/>
          <w:sz w:val="24"/>
          <w:szCs w:val="32"/>
          <w:lang w:val="en-US" w:eastAsia="zh-CN"/>
        </w:rPr>
        <w:t>。</w:t>
      </w:r>
    </w:p>
    <w:p w14:paraId="23035A6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2、发包人</w:t>
      </w:r>
    </w:p>
    <w:p w14:paraId="60D713E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2.4 施工现场、施工条件和基础资料的提供</w:t>
      </w:r>
    </w:p>
    <w:p w14:paraId="156807D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2.4.1提供施工现场</w:t>
      </w:r>
    </w:p>
    <w:p w14:paraId="718C40A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关于发包人移交施工现场的期限要求： </w:t>
      </w:r>
      <w:r>
        <w:rPr>
          <w:rFonts w:hint="eastAsia" w:ascii="宋体" w:hAnsi="宋体" w:eastAsia="宋体" w:cs="宋体"/>
          <w:b w:val="0"/>
          <w:bCs w:val="0"/>
          <w:sz w:val="24"/>
          <w:szCs w:val="32"/>
          <w:u w:val="single"/>
          <w:lang w:val="en-US" w:eastAsia="zh-CN"/>
        </w:rPr>
        <w:t xml:space="preserve"> 中标通知书发出后，承包人须按建设方要求的时间接收施工场地，全面接管建设方移交场地内一切设施和承担施工场地的管理责任 </w:t>
      </w:r>
      <w:r>
        <w:rPr>
          <w:rFonts w:hint="eastAsia" w:ascii="宋体" w:hAnsi="宋体" w:eastAsia="宋体" w:cs="宋体"/>
          <w:b w:val="0"/>
          <w:bCs w:val="0"/>
          <w:sz w:val="24"/>
          <w:szCs w:val="32"/>
          <w:lang w:val="en-US" w:eastAsia="zh-CN"/>
        </w:rPr>
        <w:t>。</w:t>
      </w:r>
    </w:p>
    <w:p w14:paraId="475EC93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2.4.2  提供施工条件</w:t>
      </w:r>
    </w:p>
    <w:p w14:paraId="166BD1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关于发包人应负责提供施工所需要的条件，包括：</w:t>
      </w:r>
      <w:r>
        <w:rPr>
          <w:rFonts w:hint="eastAsia" w:ascii="宋体" w:hAnsi="宋体" w:eastAsia="宋体" w:cs="宋体"/>
          <w:b w:val="0"/>
          <w:bCs w:val="0"/>
          <w:sz w:val="24"/>
          <w:szCs w:val="32"/>
          <w:u w:val="single"/>
          <w:lang w:val="en-US" w:eastAsia="zh-CN"/>
        </w:rPr>
        <w:t xml:space="preserve">  不执行通用条款。对于协调处理施工场地周围地下管线和邻近建筑物、构筑物(含文物保护建筑) 、雨污水排放由承包人联系相关部门自行接入，施工用 水、电以投标时现场踏场条件为准，施工用电、用水、电讯线路均由承包人自行解决，所有费用由承包人承担 </w:t>
      </w:r>
      <w:r>
        <w:rPr>
          <w:rFonts w:hint="eastAsia" w:ascii="宋体" w:hAnsi="宋体" w:eastAsia="宋体" w:cs="宋体"/>
          <w:b w:val="0"/>
          <w:bCs w:val="0"/>
          <w:sz w:val="24"/>
          <w:szCs w:val="32"/>
          <w:lang w:val="en-US" w:eastAsia="zh-CN"/>
        </w:rPr>
        <w:t>。</w:t>
      </w:r>
    </w:p>
    <w:p w14:paraId="37F13CF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3、承包人</w:t>
      </w:r>
    </w:p>
    <w:p w14:paraId="7D9F33F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3.1 承包人的一般义务</w:t>
      </w:r>
    </w:p>
    <w:p w14:paraId="7FB805F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承包人提交的竣工资料的内容： </w:t>
      </w:r>
      <w:r>
        <w:rPr>
          <w:rFonts w:hint="eastAsia" w:ascii="宋体" w:hAnsi="宋体" w:eastAsia="宋体" w:cs="宋体"/>
          <w:b w:val="0"/>
          <w:bCs w:val="0"/>
          <w:sz w:val="24"/>
          <w:szCs w:val="32"/>
          <w:u w:val="single"/>
          <w:lang w:val="en-US" w:eastAsia="zh-CN"/>
        </w:rPr>
        <w:t>承包人提供全套竣工图， 所有竣工图应为新图纸</w:t>
      </w:r>
      <w:r>
        <w:rPr>
          <w:rFonts w:hint="eastAsia" w:ascii="宋体" w:hAnsi="宋体" w:eastAsia="宋体" w:cs="宋体"/>
          <w:b w:val="0"/>
          <w:bCs w:val="0"/>
          <w:sz w:val="24"/>
          <w:szCs w:val="32"/>
          <w:lang w:val="en-US" w:eastAsia="zh-CN"/>
        </w:rPr>
        <w:t xml:space="preserve">。 </w:t>
      </w:r>
    </w:p>
    <w:p w14:paraId="06BF3D7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承包人需要提交的竣工资料套数：</w:t>
      </w:r>
      <w:r>
        <w:rPr>
          <w:rFonts w:hint="eastAsia" w:ascii="宋体" w:hAnsi="宋体" w:eastAsia="宋体" w:cs="宋体"/>
          <w:b w:val="0"/>
          <w:bCs w:val="0"/>
          <w:sz w:val="24"/>
          <w:szCs w:val="32"/>
          <w:u w:val="single"/>
          <w:lang w:val="en-US" w:eastAsia="zh-CN"/>
        </w:rPr>
        <w:t xml:space="preserve">  不少于 3 套，并满足城建档案馆验收要求 </w:t>
      </w:r>
      <w:r>
        <w:rPr>
          <w:rFonts w:hint="eastAsia" w:ascii="宋体" w:hAnsi="宋体" w:eastAsia="宋体" w:cs="宋体"/>
          <w:b w:val="0"/>
          <w:bCs w:val="0"/>
          <w:sz w:val="24"/>
          <w:szCs w:val="32"/>
          <w:lang w:val="en-US" w:eastAsia="zh-CN"/>
        </w:rPr>
        <w:t>。</w:t>
      </w:r>
    </w:p>
    <w:p w14:paraId="31A3070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承包人提交的竣工资料的费用承担：</w:t>
      </w:r>
      <w:r>
        <w:rPr>
          <w:rFonts w:hint="eastAsia" w:ascii="宋体" w:hAnsi="宋体" w:eastAsia="宋体" w:cs="宋体"/>
          <w:b w:val="0"/>
          <w:bCs w:val="0"/>
          <w:sz w:val="24"/>
          <w:szCs w:val="32"/>
          <w:u w:val="single"/>
          <w:lang w:val="en-US" w:eastAsia="zh-CN"/>
        </w:rPr>
        <w:t xml:space="preserve"> 承包人承担  </w:t>
      </w:r>
      <w:r>
        <w:rPr>
          <w:rFonts w:hint="eastAsia" w:ascii="宋体" w:hAnsi="宋体" w:eastAsia="宋体" w:cs="宋体"/>
          <w:b w:val="0"/>
          <w:bCs w:val="0"/>
          <w:sz w:val="24"/>
          <w:szCs w:val="32"/>
          <w:lang w:val="en-US" w:eastAsia="zh-CN"/>
        </w:rPr>
        <w:t>。</w:t>
      </w:r>
    </w:p>
    <w:p w14:paraId="273B06D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承包人提交的竣工资料移交时间：</w:t>
      </w:r>
      <w:r>
        <w:rPr>
          <w:rFonts w:hint="eastAsia" w:ascii="宋体" w:hAnsi="宋体" w:eastAsia="宋体" w:cs="宋体"/>
          <w:b w:val="0"/>
          <w:bCs w:val="0"/>
          <w:sz w:val="24"/>
          <w:szCs w:val="32"/>
          <w:u w:val="single"/>
          <w:lang w:val="en-US" w:eastAsia="zh-CN"/>
        </w:rPr>
        <w:t xml:space="preserve">   竣工验收合格后 15 日内   </w:t>
      </w:r>
      <w:r>
        <w:rPr>
          <w:rFonts w:hint="eastAsia" w:ascii="宋体" w:hAnsi="宋体" w:eastAsia="宋体" w:cs="宋体"/>
          <w:b w:val="0"/>
          <w:bCs w:val="0"/>
          <w:sz w:val="24"/>
          <w:szCs w:val="32"/>
          <w:lang w:val="en-US" w:eastAsia="zh-CN"/>
        </w:rPr>
        <w:t xml:space="preserve"> 。</w:t>
      </w:r>
    </w:p>
    <w:p w14:paraId="785F4A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承包人提交的竣工资料形式要求： </w:t>
      </w:r>
      <w:r>
        <w:rPr>
          <w:rFonts w:hint="eastAsia" w:ascii="宋体" w:hAnsi="宋体" w:eastAsia="宋体" w:cs="宋体"/>
          <w:b w:val="0"/>
          <w:bCs w:val="0"/>
          <w:sz w:val="24"/>
          <w:szCs w:val="32"/>
          <w:u w:val="single"/>
          <w:lang w:val="en-US" w:eastAsia="zh-CN"/>
        </w:rPr>
        <w:t xml:space="preserve">不少于纸质版 3 套+电子版光盘 3 套 (.dwg 和.pdf 格式各一版)， 并满足城建档案馆验收要求 </w:t>
      </w:r>
      <w:r>
        <w:rPr>
          <w:rFonts w:hint="eastAsia" w:ascii="宋体" w:hAnsi="宋体" w:eastAsia="宋体" w:cs="宋体"/>
          <w:b w:val="0"/>
          <w:bCs w:val="0"/>
          <w:sz w:val="24"/>
          <w:szCs w:val="32"/>
          <w:lang w:val="en-US" w:eastAsia="zh-CN"/>
        </w:rPr>
        <w:t>。</w:t>
      </w:r>
    </w:p>
    <w:p w14:paraId="093A6AC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承包人应履行的其他义务：</w:t>
      </w:r>
    </w:p>
    <w:p w14:paraId="4DD4863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lang w:val="en-US" w:eastAsia="zh-CN"/>
        </w:rPr>
        <w:t>1 )</w:t>
      </w:r>
      <w:r>
        <w:rPr>
          <w:rFonts w:hint="eastAsia" w:ascii="宋体" w:hAnsi="宋体" w:eastAsia="宋体" w:cs="宋体"/>
          <w:b w:val="0"/>
          <w:bCs w:val="0"/>
          <w:sz w:val="24"/>
          <w:szCs w:val="32"/>
          <w:u w:val="single"/>
          <w:lang w:val="en-US" w:eastAsia="zh-CN"/>
        </w:rPr>
        <w:t>提交工程日报表 (报表应包括工作量、材料质量、工作进度、安全、等内容，反映存在的问题和应对措施；一式叁份提交双方现场管理人供双方签字确认，同时备案一份招标办（以下简称“监理部门”)。</w:t>
      </w:r>
    </w:p>
    <w:p w14:paraId="3061449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2 </w:t>
      </w:r>
      <w:r>
        <w:rPr>
          <w:rFonts w:hint="eastAsia" w:ascii="宋体" w:hAnsi="宋体" w:eastAsia="宋体" w:cs="宋体"/>
          <w:b w:val="0"/>
          <w:bCs w:val="0"/>
          <w:sz w:val="24"/>
          <w:szCs w:val="32"/>
          <w:u w:val="single"/>
          <w:lang w:val="en-US" w:eastAsia="zh-CN"/>
        </w:rPr>
        <w:t>)每周例会前一天向发包人报送周报，包括本周计划和上周完成工作、未完成工作的情况说明(包括拟采取措施、最终完成时间)</w:t>
      </w:r>
      <w:r>
        <w:rPr>
          <w:rFonts w:hint="eastAsia" w:ascii="宋体" w:hAnsi="宋体" w:eastAsia="宋体" w:cs="宋体"/>
          <w:b w:val="0"/>
          <w:bCs w:val="0"/>
          <w:sz w:val="24"/>
          <w:szCs w:val="32"/>
          <w:lang w:val="en-US" w:eastAsia="zh-CN"/>
        </w:rPr>
        <w:t xml:space="preserve">。  </w:t>
      </w:r>
    </w:p>
    <w:p w14:paraId="167F663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none"/>
          <w:lang w:val="en-US" w:eastAsia="zh-CN"/>
        </w:rPr>
      </w:pPr>
      <w:r>
        <w:rPr>
          <w:rFonts w:hint="eastAsia" w:ascii="宋体" w:hAnsi="宋体" w:eastAsia="宋体" w:cs="宋体"/>
          <w:b w:val="0"/>
          <w:bCs w:val="0"/>
          <w:sz w:val="24"/>
          <w:szCs w:val="32"/>
          <w:lang w:val="en-US" w:eastAsia="zh-CN"/>
        </w:rPr>
        <w:t>3 )</w:t>
      </w:r>
      <w:r>
        <w:rPr>
          <w:rFonts w:hint="eastAsia" w:ascii="宋体" w:hAnsi="宋体" w:eastAsia="宋体" w:cs="宋体"/>
          <w:b w:val="0"/>
          <w:bCs w:val="0"/>
          <w:sz w:val="24"/>
          <w:szCs w:val="32"/>
          <w:u w:val="single"/>
          <w:lang w:val="en-US" w:eastAsia="zh-CN"/>
        </w:rPr>
        <w:t>负责总承包管理及配合服务内容的全部工作</w:t>
      </w:r>
      <w:r>
        <w:rPr>
          <w:rFonts w:hint="eastAsia" w:ascii="宋体" w:hAnsi="宋体" w:eastAsia="宋体" w:cs="宋体"/>
          <w:b w:val="0"/>
          <w:bCs w:val="0"/>
          <w:sz w:val="24"/>
          <w:szCs w:val="32"/>
          <w:u w:val="none"/>
          <w:lang w:val="en-US" w:eastAsia="zh-CN"/>
        </w:rPr>
        <w:t>。</w:t>
      </w:r>
    </w:p>
    <w:p w14:paraId="71C35E4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4 )</w:t>
      </w:r>
      <w:r>
        <w:rPr>
          <w:rFonts w:hint="eastAsia" w:ascii="宋体" w:hAnsi="宋体" w:eastAsia="宋体" w:cs="宋体"/>
          <w:b w:val="0"/>
          <w:bCs w:val="0"/>
          <w:sz w:val="24"/>
          <w:szCs w:val="32"/>
          <w:u w:val="single"/>
          <w:lang w:val="en-US" w:eastAsia="zh-CN"/>
        </w:rPr>
        <w:t>承包人负责承担施工安全保卫工作、夜间安全照明及非夜间的施工照明等责任，其费用包含在措施费中</w:t>
      </w:r>
      <w:r>
        <w:rPr>
          <w:rFonts w:hint="eastAsia" w:ascii="宋体" w:hAnsi="宋体" w:eastAsia="宋体" w:cs="宋体"/>
          <w:b w:val="0"/>
          <w:bCs w:val="0"/>
          <w:sz w:val="24"/>
          <w:szCs w:val="32"/>
          <w:lang w:val="en-US" w:eastAsia="zh-CN"/>
        </w:rPr>
        <w:t>。</w:t>
      </w:r>
    </w:p>
    <w:p w14:paraId="4F1DE5B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u w:val="single"/>
          <w:lang w:val="en-US" w:eastAsia="zh-CN"/>
        </w:rPr>
        <w:t>承包人在总包期间应保证自身及所管理分包方遵守政府有关主管部门对施工场地交通、施工噪音以及 环境保护和安全生产等的管理规定，按规定办理有关手续，并以书面形式通知发包人，所涉及到的一切费用由承包人承担。凡涉及上述事项所引起诉讼、损害责任和产生的费用支付全部由承包人负责；如承包人未能完成上述工作， 将扣除相应的总承包服务费同时向发包人支付相应的违约金</w:t>
      </w:r>
      <w:r>
        <w:rPr>
          <w:rFonts w:hint="eastAsia" w:ascii="宋体" w:hAnsi="宋体" w:eastAsia="宋体" w:cs="宋体"/>
          <w:b w:val="0"/>
          <w:bCs w:val="0"/>
          <w:sz w:val="24"/>
          <w:szCs w:val="32"/>
          <w:lang w:val="en-US" w:eastAsia="zh-CN"/>
        </w:rPr>
        <w:t>。</w:t>
      </w:r>
    </w:p>
    <w:p w14:paraId="08C15EC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5 )</w:t>
      </w:r>
      <w:r>
        <w:rPr>
          <w:rFonts w:hint="eastAsia" w:ascii="宋体" w:hAnsi="宋体" w:eastAsia="宋体" w:cs="宋体"/>
          <w:b w:val="0"/>
          <w:bCs w:val="0"/>
          <w:sz w:val="24"/>
          <w:szCs w:val="32"/>
          <w:u w:val="single"/>
          <w:lang w:val="en-US" w:eastAsia="zh-CN"/>
        </w:rPr>
        <w:t>承包人负责协调处理施工场地周围地下管线和邻近建筑物、构筑物(含文物保建筑)、古树名木的保护工作，因处理或保护而发生的措施费用，已经包含在合同价款内，发包人不再另行支付 ；因保护处理影响工期 5 日以内的，总工期不予顺延，超过 5 日的，经发包人签证后可以顺延</w:t>
      </w:r>
      <w:r>
        <w:rPr>
          <w:rFonts w:hint="eastAsia" w:ascii="宋体" w:hAnsi="宋体" w:eastAsia="宋体" w:cs="宋体"/>
          <w:b w:val="0"/>
          <w:bCs w:val="0"/>
          <w:sz w:val="24"/>
          <w:szCs w:val="32"/>
          <w:lang w:val="en-US" w:eastAsia="zh-CN"/>
        </w:rPr>
        <w:t xml:space="preserve">。 </w:t>
      </w:r>
    </w:p>
    <w:p w14:paraId="0C9F21E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6 )</w:t>
      </w:r>
      <w:r>
        <w:rPr>
          <w:rFonts w:hint="eastAsia" w:ascii="宋体" w:hAnsi="宋体" w:eastAsia="宋体" w:cs="宋体"/>
          <w:b w:val="0"/>
          <w:bCs w:val="0"/>
          <w:sz w:val="24"/>
          <w:szCs w:val="32"/>
          <w:u w:val="single"/>
          <w:lang w:val="en-US" w:eastAsia="zh-CN"/>
        </w:rPr>
        <w:t>承包人在收到发包人支付的各期进度款和其他费用(如有)后应优先安排支付工人工资，承包人在其与各分包单位签订的所有分包合同中，有义务约定各分包单位亦应按本款约定优先安排支付各该分包单位的工人工资</w:t>
      </w:r>
      <w:r>
        <w:rPr>
          <w:rFonts w:hint="eastAsia" w:ascii="宋体" w:hAnsi="宋体" w:eastAsia="宋体" w:cs="宋体"/>
          <w:b w:val="0"/>
          <w:bCs w:val="0"/>
          <w:sz w:val="24"/>
          <w:szCs w:val="32"/>
          <w:lang w:val="en-US" w:eastAsia="zh-CN"/>
        </w:rPr>
        <w:t>。</w:t>
      </w:r>
    </w:p>
    <w:p w14:paraId="6B7EF21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3.2 项目经理</w:t>
      </w:r>
    </w:p>
    <w:p w14:paraId="4D2E266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3.2.1  项目经理：</w:t>
      </w:r>
    </w:p>
    <w:p w14:paraId="6FDC96F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姓    名：</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w:t>
      </w:r>
    </w:p>
    <w:p w14:paraId="7A05C0D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身份证号：</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w:t>
      </w:r>
    </w:p>
    <w:p w14:paraId="63C939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建造师执业资格等级：</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w:t>
      </w:r>
    </w:p>
    <w:p w14:paraId="3A7AD87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建造师注册证书号：</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w:t>
      </w:r>
    </w:p>
    <w:p w14:paraId="1CF2570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建造师执业印章号：</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w:t>
      </w:r>
    </w:p>
    <w:p w14:paraId="2A43C4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安全生产考核合格证书号：</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w:t>
      </w:r>
    </w:p>
    <w:p w14:paraId="769BA2B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联系电话：</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w:t>
      </w:r>
    </w:p>
    <w:p w14:paraId="7ED0D86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电子信箱：</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w:t>
      </w:r>
    </w:p>
    <w:p w14:paraId="1F3D63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通信地址：</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w:t>
      </w:r>
    </w:p>
    <w:p w14:paraId="07727F4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承包人对项目经理的授权范围下：</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w:t>
      </w:r>
    </w:p>
    <w:p w14:paraId="387E1FC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关于项目经理每月在施工现场的时间要求：</w:t>
      </w:r>
      <w:r>
        <w:rPr>
          <w:rFonts w:hint="eastAsia" w:ascii="宋体" w:hAnsi="宋体" w:eastAsia="宋体" w:cs="宋体"/>
          <w:b w:val="0"/>
          <w:bCs w:val="0"/>
          <w:sz w:val="24"/>
          <w:szCs w:val="32"/>
          <w:highlight w:val="none"/>
          <w:u w:val="single"/>
          <w:lang w:val="en-US" w:eastAsia="zh-CN"/>
        </w:rPr>
        <w:t>驻场时间每月不少于22天，每天在岗工作时间不得少于8小时</w:t>
      </w:r>
      <w:r>
        <w:rPr>
          <w:rFonts w:hint="eastAsia" w:ascii="宋体" w:hAnsi="宋体" w:eastAsia="宋体" w:cs="宋体"/>
          <w:b w:val="0"/>
          <w:bCs w:val="0"/>
          <w:sz w:val="24"/>
          <w:szCs w:val="32"/>
          <w:highlight w:val="none"/>
          <w:lang w:val="en-US" w:eastAsia="zh-CN"/>
        </w:rPr>
        <w:t>。</w:t>
      </w:r>
      <w:r>
        <w:rPr>
          <w:rFonts w:hint="eastAsia" w:ascii="宋体" w:hAnsi="宋体" w:eastAsia="宋体" w:cs="宋体"/>
          <w:b w:val="0"/>
          <w:bCs w:val="0"/>
          <w:sz w:val="24"/>
          <w:szCs w:val="32"/>
          <w:lang w:val="en-US" w:eastAsia="zh-CN"/>
        </w:rPr>
        <w:t xml:space="preserve">  </w:t>
      </w:r>
    </w:p>
    <w:p w14:paraId="76D28EB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承包人未提交劳动合同，以及没有为项目经理缴纳社会保险证明的违约责任： </w:t>
      </w:r>
      <w:r>
        <w:rPr>
          <w:rFonts w:hint="eastAsia" w:ascii="宋体" w:hAnsi="宋体" w:eastAsia="宋体" w:cs="宋体"/>
          <w:b w:val="0"/>
          <w:bCs w:val="0"/>
          <w:sz w:val="24"/>
          <w:szCs w:val="32"/>
          <w:u w:val="single"/>
          <w:lang w:val="en-US" w:eastAsia="zh-CN"/>
        </w:rPr>
        <w:t xml:space="preserve">项目经理不得进场 </w:t>
      </w:r>
      <w:r>
        <w:rPr>
          <w:rFonts w:hint="eastAsia" w:ascii="宋体" w:hAnsi="宋体" w:eastAsia="宋体" w:cs="宋体"/>
          <w:b w:val="0"/>
          <w:bCs w:val="0"/>
          <w:sz w:val="24"/>
          <w:szCs w:val="32"/>
          <w:lang w:val="en-US" w:eastAsia="zh-CN"/>
        </w:rPr>
        <w:t>。</w:t>
      </w:r>
    </w:p>
    <w:p w14:paraId="5CBC4D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项目经理（即现场管理人）未经批准，擅自离开施工现场的违约责任：</w:t>
      </w:r>
      <w:r>
        <w:rPr>
          <w:rFonts w:hint="eastAsia" w:ascii="宋体" w:hAnsi="宋体" w:eastAsia="宋体" w:cs="宋体"/>
          <w:b w:val="0"/>
          <w:bCs w:val="0"/>
          <w:sz w:val="24"/>
          <w:szCs w:val="32"/>
          <w:u w:val="single"/>
          <w:lang w:val="en-US" w:eastAsia="zh-CN"/>
        </w:rPr>
        <w:t>项目经理考勤由本项目发包方管理部负责，项目经理未经批准擅自离岗的，处以2000元/天违约金，上不封顶；离岗超过5天的，招标人有权要求中标单位无条件更换项目经理且更换的项目经理资格和业绩不得低于原项目经理资质和技术水平。同时，中标单位需处以违约金 5万元/次，上不封顶，并赔偿可能给招标人造成的损失</w:t>
      </w:r>
      <w:r>
        <w:rPr>
          <w:rFonts w:hint="eastAsia" w:ascii="宋体" w:hAnsi="宋体" w:eastAsia="宋体" w:cs="宋体"/>
          <w:b w:val="0"/>
          <w:bCs w:val="0"/>
          <w:sz w:val="24"/>
          <w:szCs w:val="32"/>
          <w:lang w:val="en-US" w:eastAsia="zh-CN"/>
        </w:rPr>
        <w:t>。</w:t>
      </w:r>
    </w:p>
    <w:p w14:paraId="44CF36B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3.2.2  承包人擅自更换项目经理的违约责任：</w:t>
      </w:r>
    </w:p>
    <w:p w14:paraId="0C3BDCD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u w:val="single"/>
          <w:lang w:val="en-US" w:eastAsia="zh-CN"/>
        </w:rPr>
        <w:t>承包人不得擅自更换项目经理和项目技术负责人。确需更换时，须报经招标人同意换后人员不得低于中标人投标时所报人员资质和技术水平，同时，中标人需承担相应的违约金：更换项目经理的，处以违约金 5 万元/次，上不封顶；更换项目技术负责人的，处以违约金 5 万元/次，上不封顶</w:t>
      </w:r>
      <w:r>
        <w:rPr>
          <w:rFonts w:hint="eastAsia" w:ascii="宋体" w:hAnsi="宋体" w:eastAsia="宋体" w:cs="宋体"/>
          <w:b w:val="0"/>
          <w:bCs w:val="0"/>
          <w:sz w:val="24"/>
          <w:szCs w:val="32"/>
          <w:lang w:val="en-US" w:eastAsia="zh-CN"/>
        </w:rPr>
        <w:t>。</w:t>
      </w:r>
    </w:p>
    <w:p w14:paraId="4D994FA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3.2.3  承包人无正当理由拒绝更换项目经理的违约责任： </w:t>
      </w:r>
      <w:r>
        <w:rPr>
          <w:rFonts w:hint="eastAsia" w:ascii="宋体" w:hAnsi="宋体" w:eastAsia="宋体" w:cs="宋体"/>
          <w:b w:val="0"/>
          <w:bCs w:val="0"/>
          <w:sz w:val="24"/>
          <w:szCs w:val="32"/>
          <w:u w:val="single"/>
          <w:lang w:val="en-US" w:eastAsia="zh-CN"/>
        </w:rPr>
        <w:t xml:space="preserve">处以承包人 5 万元/次违约金 </w:t>
      </w:r>
      <w:r>
        <w:rPr>
          <w:rFonts w:hint="eastAsia" w:ascii="宋体" w:hAnsi="宋体" w:eastAsia="宋体" w:cs="宋体"/>
          <w:b w:val="0"/>
          <w:bCs w:val="0"/>
          <w:sz w:val="24"/>
          <w:szCs w:val="32"/>
          <w:lang w:val="en-US" w:eastAsia="zh-CN"/>
        </w:rPr>
        <w:t>。</w:t>
      </w:r>
    </w:p>
    <w:p w14:paraId="57DF8C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3.3 承包人人员</w:t>
      </w:r>
    </w:p>
    <w:p w14:paraId="1B5BFF1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3.3.1  承包人提交项目管理机构及施工现场管理人员安排报告的期限： </w:t>
      </w:r>
      <w:r>
        <w:rPr>
          <w:rFonts w:hint="eastAsia" w:ascii="宋体" w:hAnsi="宋体" w:eastAsia="宋体" w:cs="宋体"/>
          <w:b w:val="0"/>
          <w:bCs w:val="0"/>
          <w:sz w:val="24"/>
          <w:szCs w:val="32"/>
          <w:u w:val="single"/>
          <w:lang w:val="en-US" w:eastAsia="zh-CN"/>
        </w:rPr>
        <w:t xml:space="preserve">中标通知书发出后的 7 天 </w:t>
      </w:r>
      <w:r>
        <w:rPr>
          <w:rFonts w:hint="eastAsia" w:ascii="宋体" w:hAnsi="宋体" w:eastAsia="宋体" w:cs="宋体"/>
          <w:b w:val="0"/>
          <w:bCs w:val="0"/>
          <w:sz w:val="24"/>
          <w:szCs w:val="32"/>
          <w:lang w:val="en-US" w:eastAsia="zh-CN"/>
        </w:rPr>
        <w:t>。</w:t>
      </w:r>
    </w:p>
    <w:p w14:paraId="36AA7E0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3.3.3 承包人无正当理由拒绝撤换主要施工管理人员的违约责任：</w:t>
      </w:r>
      <w:r>
        <w:rPr>
          <w:rFonts w:hint="eastAsia" w:ascii="宋体" w:hAnsi="宋体" w:eastAsia="宋体" w:cs="宋体"/>
          <w:b w:val="0"/>
          <w:bCs w:val="0"/>
          <w:sz w:val="24"/>
          <w:szCs w:val="32"/>
          <w:u w:val="single"/>
          <w:lang w:val="en-US" w:eastAsia="zh-CN"/>
        </w:rPr>
        <w:t xml:space="preserve">处以承包人5万元/人/次违约金 </w:t>
      </w:r>
      <w:r>
        <w:rPr>
          <w:rFonts w:hint="eastAsia" w:ascii="宋体" w:hAnsi="宋体" w:eastAsia="宋体" w:cs="宋体"/>
          <w:b w:val="0"/>
          <w:bCs w:val="0"/>
          <w:sz w:val="24"/>
          <w:szCs w:val="32"/>
          <w:lang w:val="en-US" w:eastAsia="zh-CN"/>
        </w:rPr>
        <w:t xml:space="preserve"> 。</w:t>
      </w:r>
    </w:p>
    <w:p w14:paraId="151B4A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3.3.4  承包人擅自更换主要施工管理人员的违约责任： </w:t>
      </w:r>
      <w:r>
        <w:rPr>
          <w:rFonts w:hint="eastAsia" w:ascii="宋体" w:hAnsi="宋体" w:eastAsia="宋体" w:cs="宋体"/>
          <w:b w:val="0"/>
          <w:bCs w:val="0"/>
          <w:sz w:val="24"/>
          <w:szCs w:val="32"/>
          <w:u w:val="single"/>
          <w:lang w:val="en-US" w:eastAsia="zh-CN"/>
        </w:rPr>
        <w:t>中标人不得擅自更换项目技术负责人。确需更 换时，须报经招标人同意且更换后人员不得低于中标人投标时所报人员资质和技术水平，同时，中标人需承担相应的违约金：更换项目技术负责人的，处以违约金 10 万元/次，上不封顶。如招标人认为有必要，可要求对上述人员作出更好的调整，中标人需无条件更换，同时，中标人也应承担相应的违约责任</w:t>
      </w:r>
      <w:r>
        <w:rPr>
          <w:rFonts w:hint="eastAsia" w:ascii="宋体" w:hAnsi="宋体" w:eastAsia="宋体" w:cs="宋体"/>
          <w:b w:val="0"/>
          <w:bCs w:val="0"/>
          <w:sz w:val="24"/>
          <w:szCs w:val="32"/>
          <w:lang w:val="en-US" w:eastAsia="zh-CN"/>
        </w:rPr>
        <w:t>。</w:t>
      </w:r>
    </w:p>
    <w:p w14:paraId="61497A5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3.4 分包</w:t>
      </w:r>
    </w:p>
    <w:p w14:paraId="2C63B6E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3.4.1  分包的一般约定</w:t>
      </w:r>
    </w:p>
    <w:p w14:paraId="61DD1B4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非发包人书面认可禁止分包</w:t>
      </w:r>
    </w:p>
    <w:p w14:paraId="6A3073B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3.4.2  分包的确定</w:t>
      </w:r>
    </w:p>
    <w:p w14:paraId="099DB4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允许分包的专业工程包括： </w:t>
      </w:r>
      <w:r>
        <w:rPr>
          <w:rFonts w:hint="eastAsia" w:ascii="宋体" w:hAnsi="宋体" w:eastAsia="宋体" w:cs="宋体"/>
          <w:b w:val="0"/>
          <w:bCs w:val="0"/>
          <w:sz w:val="24"/>
          <w:szCs w:val="32"/>
          <w:u w:val="single"/>
          <w:lang w:val="en-US" w:eastAsia="zh-CN"/>
        </w:rPr>
        <w:t xml:space="preserve"> 允许分包的专业工程仅限于下列所列工程专项且专业分包前， 需经招标人及发包单位同意：</w:t>
      </w:r>
      <w:r>
        <w:rPr>
          <w:rFonts w:hint="eastAsia" w:ascii="宋体" w:hAnsi="宋体" w:eastAsia="宋体" w:cs="宋体"/>
          <w:b w:val="0"/>
          <w:bCs w:val="0"/>
          <w:sz w:val="24"/>
          <w:szCs w:val="32"/>
          <w:lang w:val="en-US" w:eastAsia="zh-CN"/>
        </w:rPr>
        <w:t xml:space="preserve"> </w:t>
      </w:r>
    </w:p>
    <w:p w14:paraId="4927B9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lang w:val="en-US" w:eastAsia="zh-CN"/>
        </w:rPr>
        <w:tab/>
      </w:r>
      <w:r>
        <w:rPr>
          <w:rFonts w:hint="eastAsia" w:ascii="宋体" w:hAnsi="宋体" w:eastAsia="宋体" w:cs="宋体"/>
          <w:b w:val="0"/>
          <w:bCs w:val="0"/>
          <w:sz w:val="24"/>
          <w:szCs w:val="32"/>
          <w:u w:val="single"/>
          <w:lang w:val="en-US" w:eastAsia="zh-CN"/>
        </w:rPr>
        <w:t>(一) 消防工程专项</w:t>
      </w:r>
    </w:p>
    <w:p w14:paraId="6787824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u w:val="single"/>
          <w:lang w:val="en-US" w:eastAsia="zh-CN"/>
        </w:rPr>
        <w:tab/>
      </w:r>
      <w:r>
        <w:rPr>
          <w:rFonts w:hint="eastAsia" w:ascii="宋体" w:hAnsi="宋体" w:eastAsia="宋体" w:cs="宋体"/>
          <w:b w:val="0"/>
          <w:bCs w:val="0"/>
          <w:sz w:val="24"/>
          <w:szCs w:val="32"/>
          <w:u w:val="single"/>
          <w:lang w:val="en-US" w:eastAsia="zh-CN"/>
        </w:rPr>
        <w:t>(二) 装饰工程专项</w:t>
      </w:r>
    </w:p>
    <w:p w14:paraId="1F1E329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u w:val="single"/>
          <w:lang w:val="en-US" w:eastAsia="zh-CN"/>
        </w:rPr>
        <w:tab/>
      </w:r>
      <w:r>
        <w:rPr>
          <w:rFonts w:hint="eastAsia" w:ascii="宋体" w:hAnsi="宋体" w:eastAsia="宋体" w:cs="宋体"/>
          <w:b w:val="0"/>
          <w:bCs w:val="0"/>
          <w:sz w:val="24"/>
          <w:szCs w:val="32"/>
          <w:u w:val="single"/>
          <w:lang w:val="en-US" w:eastAsia="zh-CN"/>
        </w:rPr>
        <w:t>(三) 电梯工程专项</w:t>
      </w:r>
    </w:p>
    <w:p w14:paraId="5921241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u w:val="single"/>
          <w:lang w:val="en-US" w:eastAsia="zh-CN"/>
        </w:rPr>
        <w:tab/>
      </w:r>
      <w:r>
        <w:rPr>
          <w:rFonts w:hint="eastAsia" w:ascii="宋体" w:hAnsi="宋体" w:eastAsia="宋体" w:cs="宋体"/>
          <w:b w:val="0"/>
          <w:bCs w:val="0"/>
          <w:sz w:val="24"/>
          <w:szCs w:val="32"/>
          <w:u w:val="single"/>
          <w:lang w:val="en-US" w:eastAsia="zh-CN"/>
        </w:rPr>
        <w:t>(四) 防水、保温工程专项</w:t>
      </w:r>
    </w:p>
    <w:p w14:paraId="602987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u w:val="single"/>
          <w:lang w:val="en-US" w:eastAsia="zh-CN"/>
        </w:rPr>
        <w:tab/>
      </w:r>
      <w:r>
        <w:rPr>
          <w:rFonts w:hint="eastAsia" w:ascii="宋体" w:hAnsi="宋体" w:eastAsia="宋体" w:cs="宋体"/>
          <w:b w:val="0"/>
          <w:bCs w:val="0"/>
          <w:sz w:val="24"/>
          <w:szCs w:val="32"/>
          <w:u w:val="single"/>
          <w:lang w:val="en-US" w:eastAsia="zh-CN"/>
        </w:rPr>
        <w:t>(五) 智能化工程专项</w:t>
      </w:r>
    </w:p>
    <w:p w14:paraId="32C795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u w:val="single"/>
          <w:lang w:val="en-US" w:eastAsia="zh-CN"/>
        </w:rPr>
        <w:tab/>
      </w:r>
      <w:r>
        <w:rPr>
          <w:rFonts w:hint="eastAsia" w:ascii="宋体" w:hAnsi="宋体" w:eastAsia="宋体" w:cs="宋体"/>
          <w:b w:val="0"/>
          <w:bCs w:val="0"/>
          <w:sz w:val="24"/>
          <w:szCs w:val="32"/>
          <w:u w:val="single"/>
          <w:lang w:val="en-US" w:eastAsia="zh-CN"/>
        </w:rPr>
        <w:t>(六) 景观、绿化工程专项</w:t>
      </w:r>
    </w:p>
    <w:p w14:paraId="53FA9CC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u w:val="single"/>
          <w:lang w:val="en-US" w:eastAsia="zh-CN"/>
        </w:rPr>
        <w:tab/>
      </w:r>
      <w:r>
        <w:rPr>
          <w:rFonts w:hint="eastAsia" w:ascii="宋体" w:hAnsi="宋体" w:eastAsia="宋体" w:cs="宋体"/>
          <w:b w:val="0"/>
          <w:bCs w:val="0"/>
          <w:sz w:val="24"/>
          <w:szCs w:val="32"/>
          <w:u w:val="single"/>
          <w:lang w:val="en-US" w:eastAsia="zh-CN"/>
        </w:rPr>
        <w:t>(七) 供配电工程专项 。</w:t>
      </w:r>
    </w:p>
    <w:p w14:paraId="7A28E5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其他关于分包的约定： </w:t>
      </w:r>
      <w:r>
        <w:rPr>
          <w:rFonts w:hint="eastAsia" w:ascii="宋体" w:hAnsi="宋体" w:eastAsia="宋体" w:cs="宋体"/>
          <w:b w:val="0"/>
          <w:bCs w:val="0"/>
          <w:sz w:val="24"/>
          <w:szCs w:val="32"/>
          <w:u w:val="single"/>
          <w:lang w:val="en-US" w:eastAsia="zh-CN"/>
        </w:rPr>
        <w:t xml:space="preserve">   上述涉及到的专业分包单位资质符合相关法律法规及相关资质规定要求。如中标人的资质业绩满足要求可以自行施工，如不能满足要求，必须按照要求进行分包，分包单位及人员资质条件经发包方和招标人审核确认后方可进场。中标人需负责分包的专项工程竣工验收合格并移交</w:t>
      </w:r>
      <w:r>
        <w:rPr>
          <w:rFonts w:hint="eastAsia" w:ascii="宋体" w:hAnsi="宋体" w:eastAsia="宋体" w:cs="宋体"/>
          <w:b w:val="0"/>
          <w:bCs w:val="0"/>
          <w:sz w:val="24"/>
          <w:szCs w:val="32"/>
          <w:lang w:val="en-US" w:eastAsia="zh-CN"/>
        </w:rPr>
        <w:t>。</w:t>
      </w:r>
    </w:p>
    <w:p w14:paraId="0C5A896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3.4.3  分包合同价款</w:t>
      </w:r>
    </w:p>
    <w:p w14:paraId="185D5C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关于分包合同价款支付的约定：</w:t>
      </w:r>
      <w:r>
        <w:rPr>
          <w:rFonts w:hint="eastAsia" w:ascii="宋体" w:hAnsi="宋体" w:eastAsia="宋体" w:cs="宋体"/>
          <w:b w:val="0"/>
          <w:bCs w:val="0"/>
          <w:sz w:val="24"/>
          <w:szCs w:val="32"/>
          <w:u w:val="single"/>
          <w:lang w:val="en-US" w:eastAsia="zh-CN"/>
        </w:rPr>
        <w:t xml:space="preserve">   由承包人支付，发包人不再支付任何费用 </w:t>
      </w:r>
      <w:r>
        <w:rPr>
          <w:rFonts w:hint="eastAsia" w:ascii="宋体" w:hAnsi="宋体" w:eastAsia="宋体" w:cs="宋体"/>
          <w:b w:val="0"/>
          <w:bCs w:val="0"/>
          <w:sz w:val="24"/>
          <w:szCs w:val="32"/>
          <w:lang w:val="en-US" w:eastAsia="zh-CN"/>
        </w:rPr>
        <w:t>。</w:t>
      </w:r>
    </w:p>
    <w:p w14:paraId="2FCBB9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3.6 工程照管与成品、半成品保护</w:t>
      </w:r>
    </w:p>
    <w:p w14:paraId="27C49A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承包人负责照管工程及工程相关的材料、工程设备的起始时间：</w:t>
      </w:r>
      <w:r>
        <w:rPr>
          <w:rFonts w:hint="eastAsia" w:ascii="宋体" w:hAnsi="宋体" w:eastAsia="宋体" w:cs="宋体"/>
          <w:b w:val="0"/>
          <w:bCs w:val="0"/>
          <w:sz w:val="24"/>
          <w:szCs w:val="32"/>
          <w:u w:val="single"/>
          <w:lang w:val="en-US" w:eastAsia="zh-CN"/>
        </w:rPr>
        <w:t>自发包人向承包人移交施工现场之日 起，承包人应负责照管工程及工程相关的材料、工程设备，直到颁发工程接收证书之日止</w:t>
      </w:r>
      <w:r>
        <w:rPr>
          <w:rFonts w:hint="eastAsia" w:ascii="宋体" w:hAnsi="宋体" w:eastAsia="宋体" w:cs="宋体"/>
          <w:b w:val="0"/>
          <w:bCs w:val="0"/>
          <w:sz w:val="24"/>
          <w:szCs w:val="32"/>
          <w:lang w:val="en-US" w:eastAsia="zh-CN"/>
        </w:rPr>
        <w:t>。</w:t>
      </w:r>
    </w:p>
    <w:p w14:paraId="7DCFED1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3.7 履约保证金</w:t>
      </w:r>
    </w:p>
    <w:p w14:paraId="050864C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承包人是否提供履约保证金：</w:t>
      </w:r>
      <w:r>
        <w:rPr>
          <w:rFonts w:hint="eastAsia" w:ascii="宋体" w:hAnsi="宋体" w:eastAsia="宋体" w:cs="宋体"/>
          <w:b w:val="0"/>
          <w:bCs w:val="0"/>
          <w:sz w:val="24"/>
          <w:szCs w:val="32"/>
          <w:u w:val="single"/>
          <w:lang w:val="en-US" w:eastAsia="zh-CN"/>
        </w:rPr>
        <w:t>提供</w:t>
      </w:r>
      <w:r>
        <w:rPr>
          <w:rFonts w:hint="eastAsia" w:ascii="宋体" w:hAnsi="宋体" w:eastAsia="宋体" w:cs="宋体"/>
          <w:b w:val="0"/>
          <w:bCs w:val="0"/>
          <w:sz w:val="24"/>
          <w:szCs w:val="32"/>
          <w:lang w:val="en-US" w:eastAsia="zh-CN"/>
        </w:rPr>
        <w:t>。</w:t>
      </w:r>
    </w:p>
    <w:p w14:paraId="0F6905E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highlight w:val="none"/>
          <w:lang w:val="en-US" w:eastAsia="zh-CN"/>
        </w:rPr>
      </w:pPr>
      <w:r>
        <w:rPr>
          <w:rFonts w:hint="eastAsia" w:ascii="宋体" w:hAnsi="宋体" w:eastAsia="宋体" w:cs="宋体"/>
          <w:b w:val="0"/>
          <w:bCs w:val="0"/>
          <w:sz w:val="24"/>
          <w:szCs w:val="32"/>
          <w:highlight w:val="none"/>
          <w:lang w:val="en-US" w:eastAsia="zh-CN"/>
        </w:rPr>
        <w:t>承包人提供履约保证金的形式：现金（银行转账），投标保证金为现金（银行转账）形式的由投标保证金转为履约保证金。</w:t>
      </w:r>
    </w:p>
    <w:p w14:paraId="44A2559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highlight w:val="none"/>
          <w:lang w:val="en-US" w:eastAsia="zh-CN"/>
        </w:rPr>
      </w:pPr>
      <w:r>
        <w:rPr>
          <w:rFonts w:hint="eastAsia" w:ascii="宋体" w:hAnsi="宋体" w:eastAsia="宋体" w:cs="宋体"/>
          <w:b w:val="0"/>
          <w:bCs w:val="0"/>
          <w:sz w:val="24"/>
          <w:szCs w:val="32"/>
          <w:highlight w:val="none"/>
          <w:lang w:val="en-US" w:eastAsia="zh-CN"/>
        </w:rPr>
        <w:t>履约保证金金额：</w:t>
      </w:r>
      <w:r>
        <w:rPr>
          <w:rFonts w:hint="eastAsia" w:ascii="宋体" w:hAnsi="宋体" w:eastAsia="宋体" w:cs="宋体"/>
          <w:b w:val="0"/>
          <w:bCs w:val="0"/>
          <w:sz w:val="24"/>
          <w:szCs w:val="32"/>
          <w:highlight w:val="none"/>
          <w:u w:val="single"/>
          <w:lang w:val="en-US" w:eastAsia="zh-CN"/>
        </w:rPr>
        <w:t xml:space="preserve">   </w:t>
      </w:r>
      <w:r>
        <w:rPr>
          <w:rFonts w:hint="eastAsia" w:ascii="宋体" w:hAnsi="宋体" w:eastAsia="宋体" w:cs="宋体"/>
          <w:b w:val="0"/>
          <w:bCs w:val="0"/>
          <w:sz w:val="24"/>
          <w:szCs w:val="32"/>
          <w:highlight w:val="none"/>
          <w:lang w:val="en-US" w:eastAsia="zh-CN"/>
        </w:rPr>
        <w:t>万元。</w:t>
      </w:r>
    </w:p>
    <w:p w14:paraId="727134D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highlight w:val="none"/>
          <w:lang w:val="en-US" w:eastAsia="zh-CN"/>
        </w:rPr>
      </w:pPr>
      <w:r>
        <w:rPr>
          <w:rFonts w:hint="eastAsia" w:ascii="宋体" w:hAnsi="宋体" w:eastAsia="宋体" w:cs="宋体"/>
          <w:b w:val="0"/>
          <w:bCs w:val="0"/>
          <w:sz w:val="24"/>
          <w:szCs w:val="32"/>
          <w:highlight w:val="none"/>
          <w:lang w:val="en-US" w:eastAsia="zh-CN"/>
        </w:rPr>
        <w:t>履约保证金退还时限：项目竣工验收通过后一个月内。</w:t>
      </w:r>
    </w:p>
    <w:p w14:paraId="6C0B01F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5、工程质量</w:t>
      </w:r>
    </w:p>
    <w:p w14:paraId="39D8D6C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5.1 质量要求</w:t>
      </w:r>
    </w:p>
    <w:p w14:paraId="46825B5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5.1.1  特殊质量标准和要求：</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w:t>
      </w:r>
    </w:p>
    <w:p w14:paraId="1B91846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关于工程奖项的约定：</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w:t>
      </w:r>
    </w:p>
    <w:p w14:paraId="706DF54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5.3 隐蔽工程检查</w:t>
      </w:r>
    </w:p>
    <w:p w14:paraId="6405E4C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5.3.2  承包人提前通知发包现场管理人隐蔽工程检查的期限的约定： </w:t>
      </w:r>
      <w:r>
        <w:rPr>
          <w:rFonts w:hint="eastAsia" w:ascii="宋体" w:hAnsi="宋体" w:eastAsia="宋体" w:cs="宋体"/>
          <w:b w:val="0"/>
          <w:bCs w:val="0"/>
          <w:sz w:val="24"/>
          <w:szCs w:val="32"/>
          <w:u w:val="single"/>
          <w:lang w:val="en-US" w:eastAsia="zh-CN"/>
        </w:rPr>
        <w:t xml:space="preserve">  共同检查前 6 小时  </w:t>
      </w:r>
      <w:r>
        <w:rPr>
          <w:rFonts w:hint="eastAsia" w:ascii="宋体" w:hAnsi="宋体" w:eastAsia="宋体" w:cs="宋体"/>
          <w:b w:val="0"/>
          <w:bCs w:val="0"/>
          <w:sz w:val="24"/>
          <w:szCs w:val="32"/>
          <w:lang w:val="en-US" w:eastAsia="zh-CN"/>
        </w:rPr>
        <w:t xml:space="preserve">。 </w:t>
      </w:r>
    </w:p>
    <w:p w14:paraId="6B49354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val="0"/>
          <w:bCs w:val="0"/>
          <w:sz w:val="24"/>
          <w:szCs w:val="32"/>
          <w:lang w:val="en-US" w:eastAsia="zh-CN"/>
        </w:rPr>
        <w:t xml:space="preserve"> </w:t>
      </w:r>
      <w:r>
        <w:rPr>
          <w:rFonts w:hint="eastAsia" w:ascii="宋体" w:hAnsi="宋体" w:eastAsia="宋体" w:cs="宋体"/>
          <w:b/>
          <w:bCs/>
          <w:sz w:val="24"/>
          <w:szCs w:val="32"/>
          <w:lang w:val="en-US" w:eastAsia="zh-CN"/>
        </w:rPr>
        <w:t>6、安全文明施工与环境保护</w:t>
      </w:r>
    </w:p>
    <w:p w14:paraId="2A15120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6.1  安全文明施工</w:t>
      </w:r>
    </w:p>
    <w:p w14:paraId="0788624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6.1.1  项目安全生产的达标目标及相应事项的约定：</w:t>
      </w:r>
      <w:r>
        <w:rPr>
          <w:rFonts w:hint="eastAsia" w:ascii="宋体" w:hAnsi="宋体" w:eastAsia="宋体" w:cs="宋体"/>
          <w:b w:val="0"/>
          <w:bCs w:val="0"/>
          <w:sz w:val="24"/>
          <w:szCs w:val="32"/>
          <w:u w:val="single"/>
          <w:lang w:val="en-US" w:eastAsia="zh-CN"/>
        </w:rPr>
        <w:t xml:space="preserve">  承包人应制定严格的安全措施、施工安全组织设计，按照“谁施工，谁负责”的原则，做好本工程的安全施工，涉及安全文明达标工地的一切费用由承包人自理</w:t>
      </w:r>
      <w:r>
        <w:rPr>
          <w:rFonts w:hint="eastAsia" w:ascii="宋体" w:hAnsi="宋体" w:eastAsia="宋体" w:cs="宋体"/>
          <w:b w:val="0"/>
          <w:bCs w:val="0"/>
          <w:sz w:val="24"/>
          <w:szCs w:val="32"/>
          <w:lang w:val="en-US" w:eastAsia="zh-CN"/>
        </w:rPr>
        <w:t>。</w:t>
      </w:r>
    </w:p>
    <w:p w14:paraId="1AE57A3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6.1.4  关于治安保卫的特别约定：</w:t>
      </w:r>
      <w:r>
        <w:rPr>
          <w:rFonts w:hint="eastAsia" w:ascii="宋体" w:hAnsi="宋体" w:eastAsia="宋体" w:cs="宋体"/>
          <w:b w:val="0"/>
          <w:bCs w:val="0"/>
          <w:sz w:val="24"/>
          <w:szCs w:val="32"/>
          <w:u w:val="single"/>
          <w:lang w:val="en-US" w:eastAsia="zh-CN"/>
        </w:rPr>
        <w:t xml:space="preserve">  实施期间现场治安保卫工作由承包人负责 </w:t>
      </w:r>
      <w:r>
        <w:rPr>
          <w:rFonts w:hint="eastAsia" w:ascii="宋体" w:hAnsi="宋体" w:eastAsia="宋体" w:cs="宋体"/>
          <w:b w:val="0"/>
          <w:bCs w:val="0"/>
          <w:sz w:val="24"/>
          <w:szCs w:val="32"/>
          <w:lang w:val="en-US" w:eastAsia="zh-CN"/>
        </w:rPr>
        <w:t>。</w:t>
      </w:r>
    </w:p>
    <w:p w14:paraId="6B1C63E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关于编制施工场地治安管理计划的约定： </w:t>
      </w:r>
      <w:r>
        <w:rPr>
          <w:rFonts w:hint="eastAsia" w:ascii="宋体" w:hAnsi="宋体" w:eastAsia="宋体" w:cs="宋体"/>
          <w:b w:val="0"/>
          <w:bCs w:val="0"/>
          <w:sz w:val="24"/>
          <w:szCs w:val="32"/>
          <w:u w:val="single"/>
          <w:lang w:val="en-US" w:eastAsia="zh-CN"/>
        </w:rPr>
        <w:t xml:space="preserve"> 承包人接到开工令 7 日内编制施工场地治安管理计划，经发包人同意后公布实施</w:t>
      </w:r>
      <w:r>
        <w:rPr>
          <w:rFonts w:hint="eastAsia" w:ascii="宋体" w:hAnsi="宋体" w:eastAsia="宋体" w:cs="宋体"/>
          <w:b w:val="0"/>
          <w:bCs w:val="0"/>
          <w:sz w:val="24"/>
          <w:szCs w:val="32"/>
          <w:lang w:val="en-US" w:eastAsia="zh-CN"/>
        </w:rPr>
        <w:t xml:space="preserve"> 。</w:t>
      </w:r>
    </w:p>
    <w:p w14:paraId="110031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6.1.5  文明施工</w:t>
      </w:r>
    </w:p>
    <w:p w14:paraId="3492CC6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合同当事人对文明施工的要求： </w:t>
      </w:r>
      <w:r>
        <w:rPr>
          <w:rFonts w:hint="eastAsia" w:ascii="宋体" w:hAnsi="宋体" w:eastAsia="宋体" w:cs="宋体"/>
          <w:b w:val="0"/>
          <w:bCs w:val="0"/>
          <w:sz w:val="24"/>
          <w:szCs w:val="32"/>
          <w:u w:val="single"/>
          <w:lang w:val="en-US" w:eastAsia="zh-CN"/>
        </w:rPr>
        <w:t xml:space="preserve"> 中标人需做好现场安全文明施工(场区布置、安全防护、围墙、绿 化、路面硬化、生活区管理等) 、防尘降噪、夜间施工措施等管理工作，满足招标人单位及各级政府主管部门关于工程建设质量、安全文明施工的相关要求。现场保洁维护、环境美化、现场工地围墙及施工便道维护，包含但不限于工地围墙、周边场地及施工便道需按要求进行美化维护，包括围墙彩绘、硬质围墙内部粉刷、宣传广告布置与更换、临时设施修补、施工便道养护、维护、保洁等，以及设置文明施工或绿色施工要求的其他临时设施，同时，中标人需按相关主管部门、属地政府、招标人、业主单位要求及时、无条件更换文明宣传标语，期间可能产生的一切费用均由中标人承担，均包含在投标人投标报价内，招标人不再另行支付任何费用 </w:t>
      </w:r>
      <w:r>
        <w:rPr>
          <w:rFonts w:hint="eastAsia" w:ascii="宋体" w:hAnsi="宋体" w:eastAsia="宋体" w:cs="宋体"/>
          <w:b w:val="0"/>
          <w:bCs w:val="0"/>
          <w:sz w:val="24"/>
          <w:szCs w:val="32"/>
          <w:lang w:val="en-US" w:eastAsia="zh-CN"/>
        </w:rPr>
        <w:t>。</w:t>
      </w:r>
    </w:p>
    <w:p w14:paraId="0FB6B6D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6.1.6  关于安全文明施工费支付比例和支付期限的约定： </w:t>
      </w:r>
      <w:r>
        <w:rPr>
          <w:rFonts w:hint="eastAsia" w:ascii="宋体" w:hAnsi="宋体" w:eastAsia="宋体" w:cs="宋体"/>
          <w:b w:val="0"/>
          <w:bCs w:val="0"/>
          <w:sz w:val="24"/>
          <w:szCs w:val="32"/>
          <w:u w:val="single"/>
          <w:lang w:val="en-US" w:eastAsia="zh-CN"/>
        </w:rPr>
        <w:t xml:space="preserve">   不单独支付， 根据实际安全文明投入情况 支付安全文明施工费，安全文明施工费与工程进度款一并支付 </w:t>
      </w:r>
      <w:r>
        <w:rPr>
          <w:rFonts w:hint="eastAsia" w:ascii="宋体" w:hAnsi="宋体" w:eastAsia="宋体" w:cs="宋体"/>
          <w:b w:val="0"/>
          <w:bCs w:val="0"/>
          <w:sz w:val="24"/>
          <w:szCs w:val="32"/>
          <w:lang w:val="en-US" w:eastAsia="zh-CN"/>
        </w:rPr>
        <w:t>。</w:t>
      </w:r>
    </w:p>
    <w:p w14:paraId="5BB987F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7、工期和进度</w:t>
      </w:r>
    </w:p>
    <w:p w14:paraId="3D29600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7.1 施工组织设计</w:t>
      </w:r>
    </w:p>
    <w:p w14:paraId="16C1A3A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7.1.1  合同当事人约定的施工组织设计应包括的其他内容：</w:t>
      </w:r>
      <w:r>
        <w:rPr>
          <w:rFonts w:hint="eastAsia" w:ascii="宋体" w:hAnsi="宋体" w:eastAsia="宋体" w:cs="宋体"/>
          <w:b w:val="0"/>
          <w:bCs w:val="0"/>
          <w:sz w:val="24"/>
          <w:szCs w:val="32"/>
          <w:u w:val="single"/>
          <w:lang w:val="en-US" w:eastAsia="zh-CN"/>
        </w:rPr>
        <w:t xml:space="preserve">总进度计划须含网络图、横道图  </w:t>
      </w:r>
      <w:r>
        <w:rPr>
          <w:rFonts w:hint="eastAsia" w:ascii="宋体" w:hAnsi="宋体" w:eastAsia="宋体" w:cs="宋体"/>
          <w:b w:val="0"/>
          <w:bCs w:val="0"/>
          <w:sz w:val="24"/>
          <w:szCs w:val="32"/>
          <w:lang w:val="en-US" w:eastAsia="zh-CN"/>
        </w:rPr>
        <w:t xml:space="preserve"> 。</w:t>
      </w:r>
    </w:p>
    <w:p w14:paraId="315A0C1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7.1.2  施工组织设计的提交和修改</w:t>
      </w:r>
    </w:p>
    <w:p w14:paraId="1F6B33F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承包人提交详细施工组织设计的期限的约定： </w:t>
      </w:r>
      <w:r>
        <w:rPr>
          <w:rFonts w:hint="eastAsia" w:ascii="宋体" w:hAnsi="宋体" w:eastAsia="宋体" w:cs="宋体"/>
          <w:b w:val="0"/>
          <w:bCs w:val="0"/>
          <w:sz w:val="24"/>
          <w:szCs w:val="32"/>
          <w:u w:val="single"/>
          <w:lang w:val="en-US" w:eastAsia="zh-CN"/>
        </w:rPr>
        <w:t xml:space="preserve">  中标后15 日内 </w:t>
      </w:r>
      <w:r>
        <w:rPr>
          <w:rFonts w:hint="eastAsia" w:ascii="宋体" w:hAnsi="宋体" w:eastAsia="宋体" w:cs="宋体"/>
          <w:b w:val="0"/>
          <w:bCs w:val="0"/>
          <w:sz w:val="24"/>
          <w:szCs w:val="32"/>
          <w:lang w:val="en-US" w:eastAsia="zh-CN"/>
        </w:rPr>
        <w:t xml:space="preserve"> 。</w:t>
      </w:r>
    </w:p>
    <w:p w14:paraId="644B324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发包人在收到详细的施工组织设计后确认或提出修改意见的期限：</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w:t>
      </w:r>
    </w:p>
    <w:p w14:paraId="4ED0B7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7.2 施工进度计划</w:t>
      </w:r>
    </w:p>
    <w:p w14:paraId="198FAF0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7.2.2  施工进度计划的修订</w:t>
      </w:r>
    </w:p>
    <w:p w14:paraId="2BF8094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发包人和现场管理人在收到修订的施工进度计划后确认或提出修改意见的期限：</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w:t>
      </w:r>
    </w:p>
    <w:p w14:paraId="3D75D4F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7.5 工期延误</w:t>
      </w:r>
    </w:p>
    <w:p w14:paraId="4F70632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7.5.1  因发包人原因导致工期延误</w:t>
      </w:r>
    </w:p>
    <w:p w14:paraId="759CCFA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       因发包人原因导致工期延误的其他情形：</w:t>
      </w:r>
      <w:r>
        <w:rPr>
          <w:rFonts w:hint="eastAsia" w:ascii="宋体" w:hAnsi="宋体" w:eastAsia="宋体" w:cs="宋体"/>
          <w:b w:val="0"/>
          <w:bCs w:val="0"/>
          <w:sz w:val="24"/>
          <w:szCs w:val="32"/>
          <w:u w:val="single"/>
          <w:lang w:val="en-US" w:eastAsia="zh-CN"/>
        </w:rPr>
        <w:t xml:space="preserve">   工期顺延  </w:t>
      </w:r>
      <w:r>
        <w:rPr>
          <w:rFonts w:hint="eastAsia" w:ascii="宋体" w:hAnsi="宋体" w:eastAsia="宋体" w:cs="宋体"/>
          <w:b w:val="0"/>
          <w:bCs w:val="0"/>
          <w:sz w:val="24"/>
          <w:szCs w:val="32"/>
          <w:lang w:val="en-US" w:eastAsia="zh-CN"/>
        </w:rPr>
        <w:t xml:space="preserve"> 。</w:t>
      </w:r>
    </w:p>
    <w:p w14:paraId="213084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7.5.2  因承包人原因导致工期延误</w:t>
      </w:r>
    </w:p>
    <w:p w14:paraId="62E6D6B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因承包人原因造成工期延误，逾期竣工违约金的计算方法为：</w:t>
      </w:r>
      <w:r>
        <w:rPr>
          <w:rFonts w:hint="eastAsia" w:ascii="宋体" w:hAnsi="宋体" w:eastAsia="宋体" w:cs="宋体"/>
          <w:b w:val="0"/>
          <w:bCs w:val="0"/>
          <w:sz w:val="24"/>
          <w:szCs w:val="32"/>
          <w:u w:val="single"/>
          <w:lang w:val="en-US" w:eastAsia="zh-CN"/>
        </w:rPr>
        <w:t xml:space="preserve"> 竣工工期每延期一天，承包人支付发包人违约金3万元/天；延期竣工56天以上的，发包人有权解除合同，并追究连带损失</w:t>
      </w:r>
      <w:r>
        <w:rPr>
          <w:rFonts w:hint="eastAsia" w:ascii="宋体" w:hAnsi="宋体" w:eastAsia="宋体" w:cs="宋体"/>
          <w:b w:val="0"/>
          <w:bCs w:val="0"/>
          <w:sz w:val="24"/>
          <w:szCs w:val="32"/>
          <w:lang w:val="en-US" w:eastAsia="zh-CN"/>
        </w:rPr>
        <w:t xml:space="preserve"> 。</w:t>
      </w:r>
    </w:p>
    <w:p w14:paraId="795EAD4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因承包人原因造成工期延误，逾期竣工违约金的上限：</w:t>
      </w:r>
      <w:r>
        <w:rPr>
          <w:rFonts w:hint="eastAsia" w:ascii="宋体" w:hAnsi="宋体" w:eastAsia="宋体" w:cs="宋体"/>
          <w:b w:val="0"/>
          <w:bCs w:val="0"/>
          <w:sz w:val="24"/>
          <w:szCs w:val="32"/>
          <w:u w:val="single"/>
          <w:lang w:val="en-US" w:eastAsia="zh-CN"/>
        </w:rPr>
        <w:t xml:space="preserve">合同价款的10% </w:t>
      </w:r>
      <w:r>
        <w:rPr>
          <w:rFonts w:hint="eastAsia" w:ascii="宋体" w:hAnsi="宋体" w:eastAsia="宋体" w:cs="宋体"/>
          <w:b w:val="0"/>
          <w:bCs w:val="0"/>
          <w:sz w:val="24"/>
          <w:szCs w:val="32"/>
          <w:lang w:val="en-US" w:eastAsia="zh-CN"/>
        </w:rPr>
        <w:t xml:space="preserve"> 。</w:t>
      </w:r>
    </w:p>
    <w:p w14:paraId="00C05B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8、材料与设备</w:t>
      </w:r>
    </w:p>
    <w:p w14:paraId="4ED1C00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8.6 样品</w:t>
      </w:r>
    </w:p>
    <w:p w14:paraId="3F74F6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8.6.1  样品的报送与封存</w:t>
      </w:r>
    </w:p>
    <w:p w14:paraId="535994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需要承包人报送样品的材料或工程设备， 样品的种类、名称、规格、数量要求：  </w:t>
      </w:r>
      <w:r>
        <w:rPr>
          <w:rFonts w:hint="eastAsia" w:ascii="宋体" w:hAnsi="宋体" w:eastAsia="宋体" w:cs="宋体"/>
          <w:b w:val="0"/>
          <w:bCs w:val="0"/>
          <w:sz w:val="24"/>
          <w:szCs w:val="32"/>
          <w:u w:val="single"/>
          <w:lang w:val="en-US" w:eastAsia="zh-CN"/>
        </w:rPr>
        <w:t xml:space="preserve">按发包人要求 </w:t>
      </w:r>
      <w:r>
        <w:rPr>
          <w:rFonts w:hint="eastAsia" w:ascii="宋体" w:hAnsi="宋体" w:eastAsia="宋体" w:cs="宋体"/>
          <w:b w:val="0"/>
          <w:bCs w:val="0"/>
          <w:sz w:val="24"/>
          <w:szCs w:val="32"/>
          <w:lang w:val="en-US" w:eastAsia="zh-CN"/>
        </w:rPr>
        <w:t>。</w:t>
      </w:r>
    </w:p>
    <w:p w14:paraId="3C68C0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9、试验与检验</w:t>
      </w:r>
    </w:p>
    <w:p w14:paraId="64690CA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9.1 试验设备与试验人员</w:t>
      </w:r>
    </w:p>
    <w:p w14:paraId="7A995F7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9.1.2  试验设备</w:t>
      </w:r>
    </w:p>
    <w:p w14:paraId="021E190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施工现场需要配置的试验场所：</w:t>
      </w:r>
      <w:r>
        <w:rPr>
          <w:rFonts w:hint="eastAsia" w:ascii="宋体" w:hAnsi="宋体" w:eastAsia="宋体" w:cs="宋体"/>
          <w:b w:val="0"/>
          <w:bCs w:val="0"/>
          <w:sz w:val="24"/>
          <w:szCs w:val="32"/>
          <w:u w:val="single"/>
          <w:lang w:val="en-US" w:eastAsia="zh-CN"/>
        </w:rPr>
        <w:t xml:space="preserve">按照国家、省、合肥市地方相关规范及发包人工作要求 </w:t>
      </w:r>
      <w:r>
        <w:rPr>
          <w:rFonts w:hint="eastAsia" w:ascii="宋体" w:hAnsi="宋体" w:eastAsia="宋体" w:cs="宋体"/>
          <w:b w:val="0"/>
          <w:bCs w:val="0"/>
          <w:sz w:val="24"/>
          <w:szCs w:val="32"/>
          <w:lang w:val="en-US" w:eastAsia="zh-CN"/>
        </w:rPr>
        <w:t xml:space="preserve"> 。</w:t>
      </w:r>
    </w:p>
    <w:p w14:paraId="49927BC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施工现场需要配备的试验设备：</w:t>
      </w:r>
      <w:r>
        <w:rPr>
          <w:rFonts w:hint="eastAsia" w:ascii="宋体" w:hAnsi="宋体" w:eastAsia="宋体" w:cs="宋体"/>
          <w:b w:val="0"/>
          <w:bCs w:val="0"/>
          <w:sz w:val="24"/>
          <w:szCs w:val="32"/>
          <w:u w:val="single"/>
          <w:lang w:val="en-US" w:eastAsia="zh-CN"/>
        </w:rPr>
        <w:t xml:space="preserve">按照国家、省、合肥市地方相关规范及发包人工作要求 </w:t>
      </w:r>
      <w:r>
        <w:rPr>
          <w:rFonts w:hint="eastAsia" w:ascii="宋体" w:hAnsi="宋体" w:eastAsia="宋体" w:cs="宋体"/>
          <w:b w:val="0"/>
          <w:bCs w:val="0"/>
          <w:sz w:val="24"/>
          <w:szCs w:val="32"/>
          <w:lang w:val="en-US" w:eastAsia="zh-CN"/>
        </w:rPr>
        <w:t xml:space="preserve"> 。</w:t>
      </w:r>
    </w:p>
    <w:p w14:paraId="61463BE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施工现场需要具备的其他试验条件：</w:t>
      </w:r>
      <w:r>
        <w:rPr>
          <w:rFonts w:hint="eastAsia" w:ascii="宋体" w:hAnsi="宋体" w:eastAsia="宋体" w:cs="宋体"/>
          <w:b w:val="0"/>
          <w:bCs w:val="0"/>
          <w:sz w:val="24"/>
          <w:szCs w:val="32"/>
          <w:u w:val="single"/>
          <w:lang w:val="en-US" w:eastAsia="zh-CN"/>
        </w:rPr>
        <w:t xml:space="preserve">按照国家、省、合肥市地方相关规范及发包人工作要求  </w:t>
      </w:r>
      <w:r>
        <w:rPr>
          <w:rFonts w:hint="eastAsia" w:ascii="宋体" w:hAnsi="宋体" w:eastAsia="宋体" w:cs="宋体"/>
          <w:b w:val="0"/>
          <w:bCs w:val="0"/>
          <w:sz w:val="24"/>
          <w:szCs w:val="32"/>
          <w:lang w:val="en-US" w:eastAsia="zh-CN"/>
        </w:rPr>
        <w:t>。</w:t>
      </w:r>
    </w:p>
    <w:p w14:paraId="2C3AA7C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9.4 现场工艺试验</w:t>
      </w:r>
    </w:p>
    <w:p w14:paraId="4BB569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现场工艺试验的有关约定：</w:t>
      </w:r>
      <w:r>
        <w:rPr>
          <w:rFonts w:hint="eastAsia" w:ascii="宋体" w:hAnsi="宋体" w:eastAsia="宋体" w:cs="宋体"/>
          <w:b w:val="0"/>
          <w:bCs w:val="0"/>
          <w:sz w:val="24"/>
          <w:szCs w:val="32"/>
          <w:u w:val="single"/>
          <w:lang w:val="en-US" w:eastAsia="zh-CN"/>
        </w:rPr>
        <w:t xml:space="preserve">  按照国家、省、合肥市地方相关规范及发包人工作要求</w:t>
      </w:r>
      <w:r>
        <w:rPr>
          <w:rFonts w:hint="eastAsia" w:ascii="宋体" w:hAnsi="宋体" w:eastAsia="宋体" w:cs="宋体"/>
          <w:b w:val="0"/>
          <w:bCs w:val="0"/>
          <w:sz w:val="24"/>
          <w:szCs w:val="32"/>
          <w:lang w:val="en-US" w:eastAsia="zh-CN"/>
        </w:rPr>
        <w:t xml:space="preserve"> 。</w:t>
      </w:r>
    </w:p>
    <w:p w14:paraId="6647069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10、变更</w:t>
      </w:r>
    </w:p>
    <w:p w14:paraId="41FA40A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10.1 项目变更的前提</w:t>
      </w:r>
    </w:p>
    <w:p w14:paraId="710E05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关于项目变更的约定：</w:t>
      </w:r>
      <w:r>
        <w:rPr>
          <w:rFonts w:hint="eastAsia" w:ascii="宋体" w:hAnsi="宋体" w:eastAsia="宋体" w:cs="宋体"/>
          <w:b w:val="0"/>
          <w:bCs w:val="0"/>
          <w:sz w:val="24"/>
          <w:szCs w:val="32"/>
          <w:u w:val="single"/>
          <w:lang w:val="en-US" w:eastAsia="zh-CN"/>
        </w:rPr>
        <w:t xml:space="preserve"> 所有项目变更必须提出书面申请并经发包人和发包方的监理部门书面确认 </w:t>
      </w:r>
      <w:r>
        <w:rPr>
          <w:rFonts w:hint="eastAsia" w:ascii="宋体" w:hAnsi="宋体" w:eastAsia="宋体" w:cs="宋体"/>
          <w:b w:val="0"/>
          <w:bCs w:val="0"/>
          <w:sz w:val="24"/>
          <w:szCs w:val="32"/>
          <w:lang w:val="en-US" w:eastAsia="zh-CN"/>
        </w:rPr>
        <w:t xml:space="preserve"> 。</w:t>
      </w:r>
    </w:p>
    <w:p w14:paraId="286C072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10.4 变更估价</w:t>
      </w:r>
    </w:p>
    <w:p w14:paraId="30AAD5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10.4.1  变更估价原则</w:t>
      </w:r>
    </w:p>
    <w:p w14:paraId="344B385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关于变更估价的约定：</w:t>
      </w:r>
    </w:p>
    <w:p w14:paraId="1B77217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10.4.1.1  因工程变更引起已标价工程量清单项目或其工程数量发生变化时， 按下列规定调整：</w:t>
      </w:r>
    </w:p>
    <w:p w14:paraId="551BC57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u w:val="single"/>
          <w:lang w:val="en-US" w:eastAsia="zh-CN"/>
        </w:rPr>
        <w:t xml:space="preserve">(1)已标价工程量清单中有适用于变更工程项目的，采用该项目的单价； 但对于投标报价中分部分项工程项目单价高于最高投标限价(招标控制价)相应子目单价的清单项目，工程量增加幅度超过本项目工程数量 15% (不含15% )的，超过15%的增加部分工程量的单价按最高投标限价(招标控制价) 相应子目单价与投标优惠率同比下浮，确定工程变更单价，作为结算的依据； 对于投标报价中分部分项工程项目单价低于最高投标限价(招标控制价) 相应子目单价的 30% (含30% )的清单项目，工程量减少幅度超过本项目工程数量15% (不含15% ) 的，超过15%的减少部分工程量的单价按最高投标限价(招标控 制价)相应子目单价与投标优惠率同比下浮，确定工程变更单价，作为结算的依据； </w:t>
      </w:r>
    </w:p>
    <w:p w14:paraId="5F03B45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u w:val="single"/>
          <w:lang w:val="en-US" w:eastAsia="zh-CN"/>
        </w:rPr>
        <w:t>(2)已标价工程量清单中没有适用但有类似于变更工程项目的，可在合理范围内参照类似项目的单价。</w:t>
      </w:r>
    </w:p>
    <w:p w14:paraId="435196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u w:val="single"/>
          <w:lang w:val="en-US" w:eastAsia="zh-CN"/>
        </w:rPr>
        <w:t xml:space="preserve">(3)已标价工程量清单中没有适用也没有类似于变更工程项目的， 由承包人根据变更工程资料、招标时 的计量规则和计价办法、当期的工程造价管理机构发布的信息价； </w:t>
      </w:r>
    </w:p>
    <w:p w14:paraId="2EA9859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u w:val="single"/>
          <w:lang w:val="en-US" w:eastAsia="zh-CN"/>
        </w:rPr>
        <w:t xml:space="preserve">(4)已标价工程量清单中没有适用也没有类似于变更工程项目的， 且工程造价管理机构发布的信息 价缺价的， 应由承包人根据变更工程资料、招标时的计量规则和计价办法和通过市场调查等取得有合法依据的市场价格和承包人投标总价降幅同比下浮标准，提出变更工程项目的单价，作为结算的依据。 </w:t>
      </w:r>
    </w:p>
    <w:p w14:paraId="2B920E9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4349D65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lang w:val="en-US" w:eastAsia="zh-CN"/>
        </w:rPr>
        <w:tab/>
      </w:r>
      <w:r>
        <w:rPr>
          <w:rFonts w:hint="eastAsia" w:ascii="宋体" w:hAnsi="宋体" w:eastAsia="宋体" w:cs="宋体"/>
          <w:b w:val="0"/>
          <w:bCs w:val="0"/>
          <w:sz w:val="24"/>
          <w:szCs w:val="32"/>
          <w:u w:val="single"/>
          <w:lang w:val="en-US" w:eastAsia="zh-CN"/>
        </w:rPr>
        <w:t xml:space="preserve">(1)按照费率计算的措施费，应按照实际发生变化的措施项目依据原招标文件计算； </w:t>
      </w:r>
    </w:p>
    <w:p w14:paraId="6619716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u w:val="single"/>
          <w:lang w:val="en-US" w:eastAsia="zh-CN"/>
        </w:rPr>
        <w:tab/>
      </w:r>
      <w:r>
        <w:rPr>
          <w:rFonts w:hint="eastAsia" w:ascii="宋体" w:hAnsi="宋体" w:eastAsia="宋体" w:cs="宋体"/>
          <w:b w:val="0"/>
          <w:bCs w:val="0"/>
          <w:sz w:val="24"/>
          <w:szCs w:val="32"/>
          <w:u w:val="single"/>
          <w:lang w:val="en-US" w:eastAsia="zh-CN"/>
        </w:rPr>
        <w:t xml:space="preserve">(2) 按照单价计算的措施项目费，应按照实际发生变化的措施项目，按本合同专业条款第 10.4.1.1目计算； </w:t>
      </w:r>
    </w:p>
    <w:p w14:paraId="402B0EA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u w:val="single"/>
          <w:lang w:val="en-US" w:eastAsia="zh-CN"/>
        </w:rPr>
        <w:tab/>
      </w:r>
      <w:r>
        <w:rPr>
          <w:rFonts w:hint="eastAsia" w:ascii="宋体" w:hAnsi="宋体" w:eastAsia="宋体" w:cs="宋体"/>
          <w:b w:val="0"/>
          <w:bCs w:val="0"/>
          <w:sz w:val="24"/>
          <w:szCs w:val="32"/>
          <w:u w:val="single"/>
          <w:lang w:val="en-US" w:eastAsia="zh-CN"/>
        </w:rPr>
        <w:t xml:space="preserve">(3) 按总价(或系数) 计算的措施项目费，应按照实际发生变化的措施项目和承包人投标总价降幅同比下浮标准，提出新的措施项目费，作为结算的依据； </w:t>
      </w:r>
    </w:p>
    <w:p w14:paraId="2D0DCB0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u w:val="single"/>
          <w:lang w:val="en-US" w:eastAsia="zh-CN"/>
        </w:rPr>
        <w:tab/>
      </w:r>
      <w:r>
        <w:rPr>
          <w:rFonts w:hint="eastAsia" w:ascii="宋体" w:hAnsi="宋体" w:eastAsia="宋体" w:cs="宋体"/>
          <w:b w:val="0"/>
          <w:bCs w:val="0"/>
          <w:sz w:val="24"/>
          <w:szCs w:val="32"/>
          <w:u w:val="single"/>
          <w:lang w:val="en-US" w:eastAsia="zh-CN"/>
        </w:rPr>
        <w:t>(4) 如果承包人未事前将拟实施的方案提交给发包人确认，则应视为工程变更不引起措施项目费的 调整或承包人放弃调整措施项目费的权利</w:t>
      </w:r>
      <w:r>
        <w:rPr>
          <w:rFonts w:hint="eastAsia" w:ascii="宋体" w:hAnsi="宋体" w:eastAsia="宋体" w:cs="宋体"/>
          <w:b w:val="0"/>
          <w:bCs w:val="0"/>
          <w:sz w:val="24"/>
          <w:szCs w:val="32"/>
          <w:lang w:val="en-US" w:eastAsia="zh-CN"/>
        </w:rPr>
        <w:t xml:space="preserve">。 </w:t>
      </w:r>
    </w:p>
    <w:p w14:paraId="527B299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11、价格调整</w:t>
      </w:r>
    </w:p>
    <w:p w14:paraId="5C98400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11.1 市场价格波动引起的调整</w:t>
      </w:r>
    </w:p>
    <w:p w14:paraId="06D118B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市场价格波动是否调整合同价格的约定：  </w:t>
      </w:r>
      <w:r>
        <w:rPr>
          <w:rFonts w:hint="eastAsia" w:ascii="宋体" w:hAnsi="宋体" w:eastAsia="宋体" w:cs="宋体"/>
          <w:b w:val="0"/>
          <w:bCs w:val="0"/>
          <w:sz w:val="24"/>
          <w:szCs w:val="32"/>
          <w:u w:val="single"/>
          <w:lang w:val="en-US" w:eastAsia="zh-CN"/>
        </w:rPr>
        <w:t xml:space="preserve">投标人在规定时间内未对工程量清单提出问题的，中标后，招标人不再对工程量清单的项目和数量进行校对调整。投标人必须按其报价完成所有工程项目 </w:t>
      </w:r>
      <w:r>
        <w:rPr>
          <w:rFonts w:hint="eastAsia" w:ascii="宋体" w:hAnsi="宋体" w:eastAsia="宋体" w:cs="宋体"/>
          <w:b w:val="0"/>
          <w:bCs w:val="0"/>
          <w:sz w:val="24"/>
          <w:szCs w:val="32"/>
          <w:lang w:val="en-US" w:eastAsia="zh-CN"/>
        </w:rPr>
        <w:t>。</w:t>
      </w:r>
    </w:p>
    <w:p w14:paraId="6AE5F1D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12、合同价格、计量与支付</w:t>
      </w:r>
    </w:p>
    <w:p w14:paraId="5F9508E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12.1 合同价格形式</w:t>
      </w:r>
    </w:p>
    <w:p w14:paraId="61D408E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(1)单价合同。</w:t>
      </w:r>
    </w:p>
    <w:p w14:paraId="232ABD9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综合单价包含的风险范围：</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w:t>
      </w:r>
    </w:p>
    <w:p w14:paraId="427C398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风险费用的计算方法：</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w:t>
      </w:r>
    </w:p>
    <w:p w14:paraId="02B4FAB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风险范围以外合同价格的调整方法：</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w:t>
      </w:r>
    </w:p>
    <w:p w14:paraId="69015F0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(2)总价合同。</w:t>
      </w:r>
    </w:p>
    <w:p w14:paraId="49DC11B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总价包含的风险范围：</w:t>
      </w:r>
      <w:r>
        <w:rPr>
          <w:rFonts w:hint="eastAsia" w:ascii="宋体" w:hAnsi="宋体" w:eastAsia="宋体" w:cs="宋体"/>
          <w:b w:val="0"/>
          <w:bCs w:val="0"/>
          <w:sz w:val="24"/>
          <w:szCs w:val="32"/>
          <w:u w:val="single"/>
          <w:lang w:val="en-US" w:eastAsia="zh-CN"/>
        </w:rPr>
        <w:t xml:space="preserve">  投标人在规定时间内未对工程量清单提出问题的，中标后，招标人不再对工程量清单的项目和数量进行校对调整。投标人必须按其报价完成所有工程项目</w:t>
      </w:r>
      <w:r>
        <w:rPr>
          <w:rFonts w:hint="eastAsia" w:ascii="宋体" w:hAnsi="宋体" w:eastAsia="宋体" w:cs="宋体"/>
          <w:b w:val="0"/>
          <w:bCs w:val="0"/>
          <w:sz w:val="24"/>
          <w:szCs w:val="32"/>
          <w:lang w:val="en-US" w:eastAsia="zh-CN"/>
        </w:rPr>
        <w:t xml:space="preserve">。   </w:t>
      </w:r>
    </w:p>
    <w:p w14:paraId="1D6090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风险费用的计算方法：</w:t>
      </w:r>
      <w:r>
        <w:rPr>
          <w:rFonts w:hint="eastAsia" w:ascii="宋体" w:hAnsi="宋体" w:eastAsia="宋体" w:cs="宋体"/>
          <w:b w:val="0"/>
          <w:bCs w:val="0"/>
          <w:sz w:val="24"/>
          <w:szCs w:val="32"/>
          <w:u w:val="single"/>
          <w:lang w:val="en-US" w:eastAsia="zh-CN"/>
        </w:rPr>
        <w:t xml:space="preserve">  投标人在投标报价时已经考虑，不再另行记取  </w:t>
      </w:r>
      <w:r>
        <w:rPr>
          <w:rFonts w:hint="eastAsia" w:ascii="宋体" w:hAnsi="宋体" w:eastAsia="宋体" w:cs="宋体"/>
          <w:b w:val="0"/>
          <w:bCs w:val="0"/>
          <w:sz w:val="24"/>
          <w:szCs w:val="32"/>
          <w:lang w:val="en-US" w:eastAsia="zh-CN"/>
        </w:rPr>
        <w:t>。</w:t>
      </w:r>
    </w:p>
    <w:p w14:paraId="00C673B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风险范围以外合同价格的调整方法：</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w:t>
      </w:r>
    </w:p>
    <w:p w14:paraId="0056152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(3)其他价格方式：</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w:t>
      </w:r>
    </w:p>
    <w:p w14:paraId="70D8742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12.2 预付款</w:t>
      </w:r>
    </w:p>
    <w:p w14:paraId="3E1493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12.2.1  预付款的支付</w:t>
      </w:r>
    </w:p>
    <w:p w14:paraId="74D1F9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预付款支付比例或金额：</w:t>
      </w:r>
      <w:r>
        <w:rPr>
          <w:rFonts w:hint="eastAsia" w:ascii="宋体" w:hAnsi="宋体" w:eastAsia="宋体" w:cs="宋体"/>
          <w:b w:val="0"/>
          <w:bCs w:val="0"/>
          <w:sz w:val="24"/>
          <w:szCs w:val="32"/>
          <w:u w:val="single"/>
          <w:lang w:val="en-US" w:eastAsia="zh-CN"/>
        </w:rPr>
        <w:t xml:space="preserve">  合同总额20%          </w:t>
      </w:r>
      <w:r>
        <w:rPr>
          <w:rFonts w:hint="eastAsia" w:ascii="宋体" w:hAnsi="宋体" w:eastAsia="宋体" w:cs="宋体"/>
          <w:b w:val="0"/>
          <w:bCs w:val="0"/>
          <w:sz w:val="24"/>
          <w:szCs w:val="32"/>
          <w:lang w:val="en-US" w:eastAsia="zh-CN"/>
        </w:rPr>
        <w:t>。</w:t>
      </w:r>
    </w:p>
    <w:p w14:paraId="4232B67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预付款支付期限：</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w:t>
      </w:r>
    </w:p>
    <w:p w14:paraId="03A582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预付款扣回的方式：</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w:t>
      </w:r>
    </w:p>
    <w:p w14:paraId="5E6C379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12.2.2  进度款</w:t>
      </w:r>
    </w:p>
    <w:p w14:paraId="04BC8FF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预付款支付比例或金额：</w:t>
      </w:r>
      <w:r>
        <w:rPr>
          <w:rFonts w:hint="eastAsia" w:ascii="宋体" w:hAnsi="宋体" w:eastAsia="宋体" w:cs="宋体"/>
          <w:b w:val="0"/>
          <w:bCs w:val="0"/>
          <w:sz w:val="24"/>
          <w:szCs w:val="32"/>
          <w:u w:val="single"/>
          <w:lang w:val="en-US" w:eastAsia="zh-CN"/>
        </w:rPr>
        <w:t xml:space="preserve"> 月进度的80%支付，竣工验收合格支付至90%，结算审计完成后支付至97%    </w:t>
      </w:r>
      <w:r>
        <w:rPr>
          <w:rFonts w:hint="eastAsia" w:ascii="宋体" w:hAnsi="宋体" w:eastAsia="宋体" w:cs="宋体"/>
          <w:b w:val="0"/>
          <w:bCs w:val="0"/>
          <w:sz w:val="24"/>
          <w:szCs w:val="32"/>
          <w:lang w:val="en-US" w:eastAsia="zh-CN"/>
        </w:rPr>
        <w:t>。</w:t>
      </w:r>
    </w:p>
    <w:p w14:paraId="2D6B44D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w:t>
      </w:r>
      <w:r>
        <w:rPr>
          <w:rFonts w:hint="eastAsia" w:ascii="宋体" w:hAnsi="宋体" w:eastAsia="宋体" w:cs="宋体"/>
          <w:b/>
          <w:bCs/>
          <w:sz w:val="24"/>
          <w:szCs w:val="32"/>
          <w:lang w:val="en-US" w:eastAsia="zh-CN"/>
        </w:rPr>
        <w:t>2.3 计量</w:t>
      </w:r>
    </w:p>
    <w:p w14:paraId="75DBBDB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12.3.1  计量原则</w:t>
      </w:r>
    </w:p>
    <w:p w14:paraId="3FB2998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工程量计算规则：</w:t>
      </w:r>
      <w:r>
        <w:rPr>
          <w:rFonts w:hint="eastAsia" w:ascii="宋体" w:hAnsi="宋体" w:eastAsia="宋体" w:cs="宋体"/>
          <w:b w:val="0"/>
          <w:bCs w:val="0"/>
          <w:sz w:val="24"/>
          <w:szCs w:val="32"/>
          <w:u w:val="single"/>
          <w:lang w:val="en-US" w:eastAsia="zh-CN"/>
        </w:rPr>
        <w:t>按招标工程量清单及最高投标限价(招标控制价) 所采用的工程量清单计价规范及配套文件等</w:t>
      </w:r>
      <w:r>
        <w:rPr>
          <w:rFonts w:hint="eastAsia" w:ascii="宋体" w:hAnsi="宋体" w:eastAsia="宋体" w:cs="宋体"/>
          <w:b w:val="0"/>
          <w:bCs w:val="0"/>
          <w:sz w:val="24"/>
          <w:szCs w:val="32"/>
          <w:lang w:val="en-US" w:eastAsia="zh-CN"/>
        </w:rPr>
        <w:t>。</w:t>
      </w:r>
    </w:p>
    <w:p w14:paraId="75765FC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12.4.1  付款周期</w:t>
      </w:r>
    </w:p>
    <w:p w14:paraId="7504424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关于付款周期的约定： </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w:t>
      </w:r>
    </w:p>
    <w:p w14:paraId="0E8961F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13、 竣工验收</w:t>
      </w:r>
    </w:p>
    <w:p w14:paraId="1CAC62D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13.1  竣工验收程序</w:t>
      </w:r>
    </w:p>
    <w:p w14:paraId="3A331E1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关于竣工验收程序的约定：</w:t>
      </w:r>
      <w:r>
        <w:rPr>
          <w:rFonts w:hint="eastAsia" w:ascii="宋体" w:hAnsi="宋体" w:eastAsia="宋体" w:cs="宋体"/>
          <w:b w:val="0"/>
          <w:bCs w:val="0"/>
          <w:sz w:val="24"/>
          <w:szCs w:val="32"/>
          <w:u w:val="single"/>
          <w:lang w:val="en-US" w:eastAsia="zh-CN"/>
        </w:rPr>
        <w:t>执行通用条款</w:t>
      </w:r>
      <w:r>
        <w:rPr>
          <w:rFonts w:hint="eastAsia" w:ascii="宋体" w:hAnsi="宋体" w:eastAsia="宋体" w:cs="宋体"/>
          <w:b w:val="0"/>
          <w:bCs w:val="0"/>
          <w:sz w:val="24"/>
          <w:szCs w:val="32"/>
          <w:lang w:val="en-US" w:eastAsia="zh-CN"/>
        </w:rPr>
        <w:t>。</w:t>
      </w:r>
    </w:p>
    <w:p w14:paraId="434852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发包人不按照本项约定组织竣工验收、颁发工程接收证书的违约金的计算方法： </w:t>
      </w:r>
      <w:r>
        <w:rPr>
          <w:rFonts w:hint="eastAsia" w:ascii="宋体" w:hAnsi="宋体" w:eastAsia="宋体" w:cs="宋体"/>
          <w:b w:val="0"/>
          <w:bCs w:val="0"/>
          <w:sz w:val="24"/>
          <w:szCs w:val="32"/>
          <w:u w:val="single"/>
          <w:lang w:val="en-US" w:eastAsia="zh-CN"/>
        </w:rPr>
        <w:t>执行通用条款</w:t>
      </w:r>
      <w:r>
        <w:rPr>
          <w:rFonts w:hint="eastAsia" w:ascii="宋体" w:hAnsi="宋体" w:eastAsia="宋体" w:cs="宋体"/>
          <w:b w:val="0"/>
          <w:bCs w:val="0"/>
          <w:sz w:val="24"/>
          <w:szCs w:val="32"/>
          <w:lang w:val="en-US" w:eastAsia="zh-CN"/>
        </w:rPr>
        <w:t xml:space="preserve">。 </w:t>
      </w:r>
    </w:p>
    <w:p w14:paraId="6C96CE1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13.2  移交、接收全部与部分工程</w:t>
      </w:r>
    </w:p>
    <w:p w14:paraId="53F235F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u w:val="single"/>
          <w:lang w:val="en-US" w:eastAsia="zh-CN"/>
        </w:rPr>
      </w:pPr>
      <w:r>
        <w:rPr>
          <w:rFonts w:hint="eastAsia" w:ascii="宋体" w:hAnsi="宋体" w:eastAsia="宋体" w:cs="宋体"/>
          <w:b w:val="0"/>
          <w:bCs w:val="0"/>
          <w:sz w:val="24"/>
          <w:szCs w:val="32"/>
          <w:lang w:val="en-US" w:eastAsia="zh-CN"/>
        </w:rPr>
        <w:t>承包人向发包人移交工程的期限：</w:t>
      </w:r>
      <w:r>
        <w:rPr>
          <w:rFonts w:hint="eastAsia" w:ascii="宋体" w:hAnsi="宋体" w:eastAsia="宋体" w:cs="宋体"/>
          <w:b w:val="0"/>
          <w:bCs w:val="0"/>
          <w:sz w:val="24"/>
          <w:szCs w:val="32"/>
          <w:u w:val="single"/>
          <w:lang w:val="en-US" w:eastAsia="zh-CN"/>
        </w:rPr>
        <w:t>颁发工程接收证书后 7 天内完成工程的移交。</w:t>
      </w:r>
    </w:p>
    <w:p w14:paraId="6D4F349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u w:val="none"/>
          <w:lang w:val="en-US" w:eastAsia="zh-CN"/>
        </w:rPr>
        <w:t>发包人未按本合同约定接收全部或部分工程的，违约金的计算方法为：</w:t>
      </w:r>
      <w:r>
        <w:rPr>
          <w:rFonts w:hint="eastAsia" w:ascii="宋体" w:hAnsi="宋体" w:eastAsia="宋体" w:cs="宋体"/>
          <w:b w:val="0"/>
          <w:bCs w:val="0"/>
          <w:sz w:val="24"/>
          <w:szCs w:val="32"/>
          <w:u w:val="single"/>
          <w:lang w:val="en-US" w:eastAsia="zh-CN"/>
        </w:rPr>
        <w:t>发包人自应当接收工程之日起，承担工程照管、成品保护、保管等与工程有关的各项费用</w:t>
      </w:r>
      <w:r>
        <w:rPr>
          <w:rFonts w:hint="eastAsia" w:ascii="宋体" w:hAnsi="宋体" w:eastAsia="宋体" w:cs="宋体"/>
          <w:b w:val="0"/>
          <w:bCs w:val="0"/>
          <w:sz w:val="24"/>
          <w:szCs w:val="32"/>
          <w:lang w:val="en-US" w:eastAsia="zh-CN"/>
        </w:rPr>
        <w:t>。</w:t>
      </w:r>
    </w:p>
    <w:p w14:paraId="6C364CD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承包人未按时移交工程的，违约金的计算方法为： </w:t>
      </w:r>
      <w:r>
        <w:rPr>
          <w:rFonts w:hint="eastAsia" w:ascii="宋体" w:hAnsi="宋体" w:eastAsia="宋体" w:cs="宋体"/>
          <w:b w:val="0"/>
          <w:bCs w:val="0"/>
          <w:sz w:val="24"/>
          <w:szCs w:val="32"/>
          <w:u w:val="single"/>
          <w:lang w:val="en-US" w:eastAsia="zh-CN"/>
        </w:rPr>
        <w:t>承包人应承担工程照管、成品保护、保管等与工程有关的各项费用</w:t>
      </w:r>
      <w:r>
        <w:rPr>
          <w:rFonts w:hint="eastAsia" w:ascii="宋体" w:hAnsi="宋体" w:eastAsia="宋体" w:cs="宋体"/>
          <w:b w:val="0"/>
          <w:bCs w:val="0"/>
          <w:sz w:val="24"/>
          <w:szCs w:val="32"/>
          <w:lang w:val="en-US" w:eastAsia="zh-CN"/>
        </w:rPr>
        <w:t>。</w:t>
      </w:r>
    </w:p>
    <w:p w14:paraId="5A3F8B1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14、竣工结算</w:t>
      </w:r>
    </w:p>
    <w:p w14:paraId="6C7FD5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14.1 竣工结算申请</w:t>
      </w:r>
    </w:p>
    <w:p w14:paraId="47822CB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承包人提交竣工结算申请单的期限：</w:t>
      </w:r>
      <w:r>
        <w:rPr>
          <w:rFonts w:hint="eastAsia" w:ascii="宋体" w:hAnsi="宋体" w:eastAsia="宋体" w:cs="宋体"/>
          <w:b w:val="0"/>
          <w:bCs w:val="0"/>
          <w:sz w:val="24"/>
          <w:szCs w:val="32"/>
          <w:u w:val="single"/>
          <w:lang w:val="en-US" w:eastAsia="zh-CN"/>
        </w:rPr>
        <w:t xml:space="preserve"> 承包人应在工程竣工验收合格后 28 天内</w:t>
      </w:r>
      <w:r>
        <w:rPr>
          <w:rFonts w:hint="eastAsia" w:ascii="宋体" w:hAnsi="宋体" w:eastAsia="宋体" w:cs="宋体"/>
          <w:b w:val="0"/>
          <w:bCs w:val="0"/>
          <w:sz w:val="24"/>
          <w:szCs w:val="32"/>
          <w:lang w:val="en-US" w:eastAsia="zh-CN"/>
        </w:rPr>
        <w:t>。</w:t>
      </w:r>
    </w:p>
    <w:p w14:paraId="05E260F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竣工结算申请单应包括的内容：</w:t>
      </w:r>
      <w:r>
        <w:rPr>
          <w:rFonts w:hint="eastAsia" w:ascii="宋体" w:hAnsi="宋体" w:eastAsia="宋体" w:cs="宋体"/>
          <w:b w:val="0"/>
          <w:bCs w:val="0"/>
          <w:sz w:val="24"/>
          <w:szCs w:val="32"/>
          <w:u w:val="single"/>
          <w:lang w:val="en-US" w:eastAsia="zh-CN"/>
        </w:rPr>
        <w:t xml:space="preserve"> 执行通用条款</w:t>
      </w:r>
      <w:r>
        <w:rPr>
          <w:rFonts w:hint="eastAsia" w:ascii="宋体" w:hAnsi="宋体" w:eastAsia="宋体" w:cs="宋体"/>
          <w:b w:val="0"/>
          <w:bCs w:val="0"/>
          <w:sz w:val="24"/>
          <w:szCs w:val="32"/>
          <w:lang w:val="en-US" w:eastAsia="zh-CN"/>
        </w:rPr>
        <w:t>。</w:t>
      </w:r>
    </w:p>
    <w:p w14:paraId="3A8CCD1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14.2 竣工结算审核</w:t>
      </w:r>
    </w:p>
    <w:p w14:paraId="0F51615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发包人审批竣工付款申请单的期限：</w:t>
      </w:r>
      <w:r>
        <w:rPr>
          <w:rFonts w:hint="eastAsia" w:ascii="宋体" w:hAnsi="宋体" w:eastAsia="宋体" w:cs="宋体"/>
          <w:b w:val="0"/>
          <w:bCs w:val="0"/>
          <w:sz w:val="24"/>
          <w:szCs w:val="32"/>
          <w:u w:val="single"/>
          <w:lang w:val="en-US" w:eastAsia="zh-CN"/>
        </w:rPr>
        <w:t xml:space="preserve"> 发包人应在收到发包人提交的经审核的竣工结算申请单后 14 天内完成审批</w:t>
      </w:r>
      <w:r>
        <w:rPr>
          <w:rFonts w:hint="eastAsia" w:ascii="宋体" w:hAnsi="宋体" w:eastAsia="宋体" w:cs="宋体"/>
          <w:b w:val="0"/>
          <w:bCs w:val="0"/>
          <w:sz w:val="24"/>
          <w:szCs w:val="32"/>
          <w:lang w:val="en-US" w:eastAsia="zh-CN"/>
        </w:rPr>
        <w:t>。</w:t>
      </w:r>
    </w:p>
    <w:p w14:paraId="1153E6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发包人完成竣工付款的期限：</w:t>
      </w:r>
      <w:r>
        <w:rPr>
          <w:rFonts w:hint="eastAsia" w:ascii="宋体" w:hAnsi="宋体" w:eastAsia="宋体" w:cs="宋体"/>
          <w:b w:val="0"/>
          <w:bCs w:val="0"/>
          <w:sz w:val="24"/>
          <w:szCs w:val="32"/>
          <w:u w:val="single"/>
          <w:lang w:val="en-US" w:eastAsia="zh-CN"/>
        </w:rPr>
        <w:t xml:space="preserve"> 发包人应在签发竣工付款证书后的 14 天内，完成对承包人的竣工付款</w:t>
      </w:r>
      <w:r>
        <w:rPr>
          <w:rFonts w:hint="eastAsia" w:ascii="宋体" w:hAnsi="宋体" w:eastAsia="宋体" w:cs="宋体"/>
          <w:b w:val="0"/>
          <w:bCs w:val="0"/>
          <w:sz w:val="24"/>
          <w:szCs w:val="32"/>
          <w:lang w:val="en-US" w:eastAsia="zh-CN"/>
        </w:rPr>
        <w:t>。</w:t>
      </w:r>
    </w:p>
    <w:p w14:paraId="1A5FFD7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关于竣工付款证书异议部分复核的方式和程序：</w:t>
      </w:r>
      <w:r>
        <w:rPr>
          <w:rFonts w:hint="eastAsia" w:ascii="宋体" w:hAnsi="宋体" w:eastAsia="宋体" w:cs="宋体"/>
          <w:b w:val="0"/>
          <w:bCs w:val="0"/>
          <w:sz w:val="24"/>
          <w:szCs w:val="32"/>
          <w:u w:val="single"/>
          <w:lang w:val="en-US" w:eastAsia="zh-CN"/>
        </w:rPr>
        <w:t>执行通用条款</w:t>
      </w:r>
      <w:r>
        <w:rPr>
          <w:rFonts w:hint="eastAsia" w:ascii="宋体" w:hAnsi="宋体" w:eastAsia="宋体" w:cs="宋体"/>
          <w:b w:val="0"/>
          <w:bCs w:val="0"/>
          <w:sz w:val="24"/>
          <w:szCs w:val="32"/>
          <w:lang w:val="en-US" w:eastAsia="zh-CN"/>
        </w:rPr>
        <w:t>。</w:t>
      </w:r>
    </w:p>
    <w:p w14:paraId="29CD439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14.3  最终结清</w:t>
      </w:r>
    </w:p>
    <w:p w14:paraId="6C788D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14.3.1  最终结清申请单</w:t>
      </w:r>
    </w:p>
    <w:p w14:paraId="13EB9F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承包人提交最终结清申请单的份数：</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w:t>
      </w:r>
    </w:p>
    <w:p w14:paraId="0922632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承包人提交最终结算申请单的期限：</w:t>
      </w:r>
      <w:r>
        <w:rPr>
          <w:rFonts w:hint="eastAsia" w:ascii="宋体" w:hAnsi="宋体" w:eastAsia="宋体" w:cs="宋体"/>
          <w:b w:val="0"/>
          <w:bCs w:val="0"/>
          <w:sz w:val="24"/>
          <w:szCs w:val="32"/>
          <w:u w:val="single"/>
          <w:lang w:val="en-US" w:eastAsia="zh-CN"/>
        </w:rPr>
        <w:t xml:space="preserve"> 缺陷责任期终止证书颁发后 7 天内</w:t>
      </w:r>
      <w:r>
        <w:rPr>
          <w:rFonts w:hint="eastAsia" w:ascii="宋体" w:hAnsi="宋体" w:eastAsia="宋体" w:cs="宋体"/>
          <w:b w:val="0"/>
          <w:bCs w:val="0"/>
          <w:sz w:val="24"/>
          <w:szCs w:val="32"/>
          <w:lang w:val="en-US" w:eastAsia="zh-CN"/>
        </w:rPr>
        <w:t>。</w:t>
      </w:r>
    </w:p>
    <w:p w14:paraId="279BA91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14.3.2  最终结清证书和支付</w:t>
      </w:r>
    </w:p>
    <w:p w14:paraId="62FFF4D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 发包人完成最终结清申请单的审批并颁发最终结清证书的期限：</w:t>
      </w:r>
      <w:r>
        <w:rPr>
          <w:rFonts w:hint="eastAsia" w:ascii="宋体" w:hAnsi="宋体" w:eastAsia="宋体" w:cs="宋体"/>
          <w:b w:val="0"/>
          <w:bCs w:val="0"/>
          <w:sz w:val="24"/>
          <w:szCs w:val="32"/>
          <w:u w:val="single"/>
          <w:lang w:val="en-US" w:eastAsia="zh-CN"/>
        </w:rPr>
        <w:t xml:space="preserve"> 收到承包人提交的最终结清申 请单后 14 天内</w:t>
      </w:r>
      <w:r>
        <w:rPr>
          <w:rFonts w:hint="eastAsia" w:ascii="宋体" w:hAnsi="宋体" w:eastAsia="宋体" w:cs="宋体"/>
          <w:b w:val="0"/>
          <w:bCs w:val="0"/>
          <w:sz w:val="24"/>
          <w:szCs w:val="32"/>
          <w:lang w:val="en-US" w:eastAsia="zh-CN"/>
        </w:rPr>
        <w:t>。</w:t>
      </w:r>
    </w:p>
    <w:p w14:paraId="4768AF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 发包人完成支付的期限：</w:t>
      </w:r>
      <w:r>
        <w:rPr>
          <w:rFonts w:hint="eastAsia" w:ascii="宋体" w:hAnsi="宋体" w:eastAsia="宋体" w:cs="宋体"/>
          <w:b w:val="0"/>
          <w:bCs w:val="0"/>
          <w:sz w:val="24"/>
          <w:szCs w:val="32"/>
          <w:u w:val="single"/>
          <w:lang w:val="en-US" w:eastAsia="zh-CN"/>
        </w:rPr>
        <w:t xml:space="preserve"> 颁发最终结清证书后 7 天内完成支付</w:t>
      </w:r>
      <w:r>
        <w:rPr>
          <w:rFonts w:hint="eastAsia" w:ascii="宋体" w:hAnsi="宋体" w:eastAsia="宋体" w:cs="宋体"/>
          <w:b w:val="0"/>
          <w:bCs w:val="0"/>
          <w:sz w:val="24"/>
          <w:szCs w:val="32"/>
          <w:lang w:val="en-US" w:eastAsia="zh-CN"/>
        </w:rPr>
        <w:t>。</w:t>
      </w:r>
    </w:p>
    <w:p w14:paraId="38EA824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15、缺陷责任期与保修</w:t>
      </w:r>
    </w:p>
    <w:p w14:paraId="61E5B8D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15.2 缺陷责任期</w:t>
      </w:r>
    </w:p>
    <w:p w14:paraId="737625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缺陷责任期的具体期限：</w:t>
      </w:r>
      <w:r>
        <w:rPr>
          <w:rFonts w:hint="eastAsia" w:ascii="宋体" w:hAnsi="宋体" w:eastAsia="宋体" w:cs="宋体"/>
          <w:b w:val="0"/>
          <w:bCs w:val="0"/>
          <w:sz w:val="24"/>
          <w:szCs w:val="32"/>
          <w:u w:val="single"/>
          <w:lang w:val="en-US" w:eastAsia="zh-CN"/>
        </w:rPr>
        <w:t xml:space="preserve"> 24 个月</w:t>
      </w:r>
      <w:r>
        <w:rPr>
          <w:rFonts w:hint="eastAsia" w:ascii="宋体" w:hAnsi="宋体" w:eastAsia="宋体" w:cs="宋体"/>
          <w:b w:val="0"/>
          <w:bCs w:val="0"/>
          <w:sz w:val="24"/>
          <w:szCs w:val="32"/>
          <w:lang w:val="en-US" w:eastAsia="zh-CN"/>
        </w:rPr>
        <w:t>。</w:t>
      </w:r>
    </w:p>
    <w:p w14:paraId="7BFD610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15.3 质量保证金</w:t>
      </w:r>
    </w:p>
    <w:p w14:paraId="1AAED7F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关于是否扣留质量保证金的约定：</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。在工程项目竣工前，承包人按专用合同条款第 3.7 款提供履约保证金的，发包人不得同时预留工程质量保证金。</w:t>
      </w:r>
    </w:p>
    <w:p w14:paraId="5ED88EC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15.3.1  承包人提供质量保证金的方式</w:t>
      </w:r>
    </w:p>
    <w:p w14:paraId="6E2486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质量保证金采用以下第 </w:t>
      </w:r>
      <w:r>
        <w:rPr>
          <w:rFonts w:hint="eastAsia" w:ascii="宋体" w:hAnsi="宋体" w:eastAsia="宋体" w:cs="宋体"/>
          <w:b w:val="0"/>
          <w:bCs w:val="0"/>
          <w:sz w:val="24"/>
          <w:szCs w:val="32"/>
          <w:u w:val="single"/>
          <w:lang w:val="en-US" w:eastAsia="zh-CN"/>
        </w:rPr>
        <w:t xml:space="preserve"> (2)  </w:t>
      </w:r>
      <w:r>
        <w:rPr>
          <w:rFonts w:hint="eastAsia" w:ascii="宋体" w:hAnsi="宋体" w:eastAsia="宋体" w:cs="宋体"/>
          <w:b w:val="0"/>
          <w:bCs w:val="0"/>
          <w:sz w:val="24"/>
          <w:szCs w:val="32"/>
          <w:lang w:val="en-US" w:eastAsia="zh-CN"/>
        </w:rPr>
        <w:t xml:space="preserve">  种方式：</w:t>
      </w:r>
    </w:p>
    <w:p w14:paraId="5ED279E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 质量保证金保函，保证金额为：</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w:t>
      </w:r>
    </w:p>
    <w:p w14:paraId="1A4C4A7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  3 %的工程款；</w:t>
      </w:r>
    </w:p>
    <w:p w14:paraId="615F147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 其他方式:</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w:t>
      </w:r>
    </w:p>
    <w:p w14:paraId="312A777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15.3.2  质量保证金的扣留</w:t>
      </w:r>
    </w:p>
    <w:p w14:paraId="7701216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质量保证金的扣留采取以下第 </w:t>
      </w:r>
      <w:r>
        <w:rPr>
          <w:rFonts w:hint="eastAsia" w:ascii="宋体" w:hAnsi="宋体" w:eastAsia="宋体" w:cs="宋体"/>
          <w:b w:val="0"/>
          <w:bCs w:val="0"/>
          <w:sz w:val="24"/>
          <w:szCs w:val="32"/>
          <w:u w:val="single"/>
          <w:lang w:val="en-US" w:eastAsia="zh-CN"/>
        </w:rPr>
        <w:t xml:space="preserve">  (2)    </w:t>
      </w:r>
      <w:r>
        <w:rPr>
          <w:rFonts w:hint="eastAsia" w:ascii="宋体" w:hAnsi="宋体" w:eastAsia="宋体" w:cs="宋体"/>
          <w:b w:val="0"/>
          <w:bCs w:val="0"/>
          <w:sz w:val="24"/>
          <w:szCs w:val="32"/>
          <w:lang w:val="en-US" w:eastAsia="zh-CN"/>
        </w:rPr>
        <w:t>种方式：</w:t>
      </w:r>
    </w:p>
    <w:p w14:paraId="53183A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 在支付工程进度款时逐次扣留，在此情形下，质量保证金的计算基数不包括预付款的支付、扣 回以及价格调整的金额；</w:t>
      </w:r>
    </w:p>
    <w:p w14:paraId="540E8D4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 工程竣工结算时一次性扣留质量保证金；</w:t>
      </w:r>
    </w:p>
    <w:p w14:paraId="473BA68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(3) 其他扣留方式: </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w:t>
      </w:r>
    </w:p>
    <w:p w14:paraId="46130AD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关于质量保证金的补充约定：</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w:t>
      </w:r>
    </w:p>
    <w:p w14:paraId="2A53F1F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15.4 保修</w:t>
      </w:r>
    </w:p>
    <w:p w14:paraId="0AA40D0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15.4.1  保修责任</w:t>
      </w:r>
    </w:p>
    <w:p w14:paraId="6A0E065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工程保修期为：</w:t>
      </w:r>
      <w:r>
        <w:rPr>
          <w:rFonts w:hint="eastAsia" w:ascii="宋体" w:hAnsi="宋体" w:eastAsia="宋体" w:cs="宋体"/>
          <w:b w:val="0"/>
          <w:bCs w:val="0"/>
          <w:sz w:val="24"/>
          <w:szCs w:val="32"/>
          <w:u w:val="single"/>
          <w:lang w:val="en-US" w:eastAsia="zh-CN"/>
        </w:rPr>
        <w:t xml:space="preserve"> 执行《工程质量保修书》规定</w:t>
      </w:r>
      <w:r>
        <w:rPr>
          <w:rFonts w:hint="eastAsia" w:ascii="宋体" w:hAnsi="宋体" w:eastAsia="宋体" w:cs="宋体"/>
          <w:b w:val="0"/>
          <w:bCs w:val="0"/>
          <w:sz w:val="24"/>
          <w:szCs w:val="32"/>
          <w:lang w:val="en-US" w:eastAsia="zh-CN"/>
        </w:rPr>
        <w:t>。</w:t>
      </w:r>
    </w:p>
    <w:p w14:paraId="67C92D9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16、违约</w:t>
      </w:r>
    </w:p>
    <w:p w14:paraId="7E12345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16.1 发包人违约</w:t>
      </w:r>
    </w:p>
    <w:p w14:paraId="5D639F1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16.1.1  发包人违约的情形</w:t>
      </w:r>
    </w:p>
    <w:p w14:paraId="4B643A0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发包人违约的其他情形：</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 </w:t>
      </w:r>
    </w:p>
    <w:p w14:paraId="0C773CF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16.1.2  发包人违约的责任</w:t>
      </w:r>
    </w:p>
    <w:p w14:paraId="16B7872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发包人违约责任的承担方式和计算方法：</w:t>
      </w:r>
    </w:p>
    <w:p w14:paraId="47D4459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 因发包人原因未能在计划开工日期前 7 天内下达开工通知的违约责任：</w:t>
      </w:r>
      <w:r>
        <w:rPr>
          <w:rFonts w:hint="eastAsia" w:ascii="宋体" w:hAnsi="宋体" w:eastAsia="宋体" w:cs="宋体"/>
          <w:b w:val="0"/>
          <w:bCs w:val="0"/>
          <w:sz w:val="24"/>
          <w:szCs w:val="32"/>
          <w:u w:val="single"/>
          <w:lang w:val="en-US" w:eastAsia="zh-CN"/>
        </w:rPr>
        <w:t>双方协商解决</w:t>
      </w:r>
      <w:r>
        <w:rPr>
          <w:rFonts w:hint="eastAsia" w:ascii="宋体" w:hAnsi="宋体" w:eastAsia="宋体" w:cs="宋体"/>
          <w:b w:val="0"/>
          <w:bCs w:val="0"/>
          <w:sz w:val="24"/>
          <w:szCs w:val="32"/>
          <w:lang w:val="en-US" w:eastAsia="zh-CN"/>
        </w:rPr>
        <w:t>。</w:t>
      </w:r>
    </w:p>
    <w:p w14:paraId="7E4AACB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 因发包人原因未能按合同约定支付合同价款的违约责任：</w:t>
      </w:r>
      <w:r>
        <w:rPr>
          <w:rFonts w:hint="eastAsia" w:ascii="宋体" w:hAnsi="宋体" w:eastAsia="宋体" w:cs="宋体"/>
          <w:b w:val="0"/>
          <w:bCs w:val="0"/>
          <w:sz w:val="24"/>
          <w:szCs w:val="32"/>
          <w:u w:val="single"/>
          <w:lang w:val="en-US" w:eastAsia="zh-CN"/>
        </w:rPr>
        <w:t>双方协商解决</w:t>
      </w:r>
      <w:r>
        <w:rPr>
          <w:rFonts w:hint="eastAsia" w:ascii="宋体" w:hAnsi="宋体" w:eastAsia="宋体" w:cs="宋体"/>
          <w:b w:val="0"/>
          <w:bCs w:val="0"/>
          <w:sz w:val="24"/>
          <w:szCs w:val="32"/>
          <w:lang w:val="en-US" w:eastAsia="zh-CN"/>
        </w:rPr>
        <w:t>。</w:t>
      </w:r>
    </w:p>
    <w:p w14:paraId="600CAA9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 发包人违反第 10.1 款〔变更的范围〕第(2) 项约定，自行实施被取消的工作或转由他人实施的违约责任：</w:t>
      </w:r>
      <w:r>
        <w:rPr>
          <w:rFonts w:hint="eastAsia" w:ascii="宋体" w:hAnsi="宋体" w:eastAsia="宋体" w:cs="宋体"/>
          <w:b w:val="0"/>
          <w:bCs w:val="0"/>
          <w:sz w:val="24"/>
          <w:szCs w:val="32"/>
          <w:u w:val="single"/>
          <w:lang w:val="en-US" w:eastAsia="zh-CN"/>
        </w:rPr>
        <w:t xml:space="preserve"> 双方协商解决</w:t>
      </w:r>
      <w:r>
        <w:rPr>
          <w:rFonts w:hint="eastAsia" w:ascii="宋体" w:hAnsi="宋体" w:eastAsia="宋体" w:cs="宋体"/>
          <w:b w:val="0"/>
          <w:bCs w:val="0"/>
          <w:sz w:val="24"/>
          <w:szCs w:val="32"/>
          <w:lang w:val="en-US" w:eastAsia="zh-CN"/>
        </w:rPr>
        <w:t>。</w:t>
      </w:r>
    </w:p>
    <w:p w14:paraId="37AC632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(4) 发包人提供的材料、工程设备的规格、数量或质量不符合合同约定，或因发包人原因导致交货日期延误或交货地点变更等情况的违约责任： </w:t>
      </w:r>
      <w:r>
        <w:rPr>
          <w:rFonts w:hint="eastAsia" w:ascii="宋体" w:hAnsi="宋体" w:eastAsia="宋体" w:cs="宋体"/>
          <w:b w:val="0"/>
          <w:bCs w:val="0"/>
          <w:sz w:val="24"/>
          <w:szCs w:val="32"/>
          <w:u w:val="single"/>
          <w:lang w:val="en-US" w:eastAsia="zh-CN"/>
        </w:rPr>
        <w:t>双方协商解决</w:t>
      </w:r>
      <w:r>
        <w:rPr>
          <w:rFonts w:hint="eastAsia" w:ascii="宋体" w:hAnsi="宋体" w:eastAsia="宋体" w:cs="宋体"/>
          <w:b w:val="0"/>
          <w:bCs w:val="0"/>
          <w:sz w:val="24"/>
          <w:szCs w:val="32"/>
          <w:lang w:val="en-US" w:eastAsia="zh-CN"/>
        </w:rPr>
        <w:t>。</w:t>
      </w:r>
    </w:p>
    <w:p w14:paraId="26B9F80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(5) 因发包人违反合同约定造成暂停施工的违约责任： </w:t>
      </w:r>
      <w:r>
        <w:rPr>
          <w:rFonts w:hint="eastAsia" w:ascii="宋体" w:hAnsi="宋体" w:eastAsia="宋体" w:cs="宋体"/>
          <w:b w:val="0"/>
          <w:bCs w:val="0"/>
          <w:sz w:val="24"/>
          <w:szCs w:val="32"/>
          <w:u w:val="single"/>
          <w:lang w:val="en-US" w:eastAsia="zh-CN"/>
        </w:rPr>
        <w:t>双方协商解决</w:t>
      </w:r>
      <w:r>
        <w:rPr>
          <w:rFonts w:hint="eastAsia" w:ascii="宋体" w:hAnsi="宋体" w:eastAsia="宋体" w:cs="宋体"/>
          <w:b w:val="0"/>
          <w:bCs w:val="0"/>
          <w:sz w:val="24"/>
          <w:szCs w:val="32"/>
          <w:lang w:val="en-US" w:eastAsia="zh-CN"/>
        </w:rPr>
        <w:t>。</w:t>
      </w:r>
    </w:p>
    <w:p w14:paraId="1794BF8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(6) 发包人无正当理由没有在约定期限内发出复工指示，导致承包人无法复工的违约责任 </w:t>
      </w:r>
      <w:r>
        <w:rPr>
          <w:rFonts w:hint="eastAsia" w:ascii="宋体" w:hAnsi="宋体" w:eastAsia="宋体" w:cs="宋体"/>
          <w:b w:val="0"/>
          <w:bCs w:val="0"/>
          <w:sz w:val="24"/>
          <w:szCs w:val="32"/>
          <w:u w:val="single"/>
          <w:lang w:val="en-US" w:eastAsia="zh-CN"/>
        </w:rPr>
        <w:t xml:space="preserve"> 双方协商解决</w:t>
      </w:r>
      <w:r>
        <w:rPr>
          <w:rFonts w:hint="eastAsia" w:ascii="宋体" w:hAnsi="宋体" w:eastAsia="宋体" w:cs="宋体"/>
          <w:b w:val="0"/>
          <w:bCs w:val="0"/>
          <w:sz w:val="24"/>
          <w:szCs w:val="32"/>
          <w:lang w:val="en-US" w:eastAsia="zh-CN"/>
        </w:rPr>
        <w:t>。</w:t>
      </w:r>
    </w:p>
    <w:p w14:paraId="461E663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(7) 其他：</w:t>
      </w:r>
      <w:r>
        <w:rPr>
          <w:rFonts w:hint="eastAsia" w:ascii="宋体" w:hAnsi="宋体" w:eastAsia="宋体" w:cs="宋体"/>
          <w:b w:val="0"/>
          <w:bCs w:val="0"/>
          <w:sz w:val="24"/>
          <w:szCs w:val="32"/>
          <w:u w:val="single"/>
          <w:lang w:val="en-US" w:eastAsia="zh-CN"/>
        </w:rPr>
        <w:t>双方协商解决</w:t>
      </w:r>
      <w:r>
        <w:rPr>
          <w:rFonts w:hint="eastAsia" w:ascii="宋体" w:hAnsi="宋体" w:eastAsia="宋体" w:cs="宋体"/>
          <w:b w:val="0"/>
          <w:bCs w:val="0"/>
          <w:sz w:val="24"/>
          <w:szCs w:val="32"/>
          <w:lang w:val="en-US" w:eastAsia="zh-CN"/>
        </w:rPr>
        <w:t>。</w:t>
      </w:r>
    </w:p>
    <w:p w14:paraId="3039B01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16.1.3  因发包人违约解除合同</w:t>
      </w:r>
    </w:p>
    <w:p w14:paraId="18B811A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承包人按 16.1.1 项〔发包人违约的情形〕约定暂停施工满</w:t>
      </w:r>
      <w:r>
        <w:rPr>
          <w:rFonts w:hint="eastAsia" w:ascii="宋体" w:hAnsi="宋体" w:eastAsia="宋体" w:cs="宋体"/>
          <w:b w:val="0"/>
          <w:bCs w:val="0"/>
          <w:sz w:val="24"/>
          <w:szCs w:val="32"/>
          <w:u w:val="single"/>
          <w:lang w:val="en-US" w:eastAsia="zh-CN"/>
        </w:rPr>
        <w:t xml:space="preserve"> 28 </w:t>
      </w:r>
      <w:r>
        <w:rPr>
          <w:rFonts w:hint="eastAsia" w:ascii="宋体" w:hAnsi="宋体" w:eastAsia="宋体" w:cs="宋体"/>
          <w:b w:val="0"/>
          <w:bCs w:val="0"/>
          <w:sz w:val="24"/>
          <w:szCs w:val="32"/>
          <w:lang w:val="en-US" w:eastAsia="zh-CN"/>
        </w:rPr>
        <w:t>天后发包人仍不纠正其违约行为并致使 合同目的不能实现的，承包人有权解除合同。</w:t>
      </w:r>
    </w:p>
    <w:p w14:paraId="19F15B6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16.2 承包人违约</w:t>
      </w:r>
    </w:p>
    <w:p w14:paraId="1A46153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16.2.1  承包人违约的情形</w:t>
      </w:r>
    </w:p>
    <w:p w14:paraId="17DED1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sz w:val="24"/>
          <w:szCs w:val="32"/>
          <w:u w:val="none"/>
          <w:lang w:val="en-US" w:eastAsia="zh-CN"/>
        </w:rPr>
      </w:pPr>
      <w:r>
        <w:rPr>
          <w:rFonts w:hint="eastAsia" w:ascii="宋体" w:hAnsi="宋体" w:eastAsia="宋体" w:cs="宋体"/>
          <w:b w:val="0"/>
          <w:bCs w:val="0"/>
          <w:sz w:val="24"/>
          <w:szCs w:val="32"/>
          <w:lang w:val="en-US" w:eastAsia="zh-CN"/>
        </w:rPr>
        <w:t>承包人违约的其他情形：</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u w:val="none"/>
          <w:lang w:val="en-US" w:eastAsia="zh-CN"/>
        </w:rPr>
        <w:t>。</w:t>
      </w:r>
    </w:p>
    <w:p w14:paraId="4A438DA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16.2.2  承包人违约的责任</w:t>
      </w:r>
    </w:p>
    <w:p w14:paraId="1D047A2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承包人违约责任的承担方式和计算方法： </w:t>
      </w:r>
      <w:r>
        <w:rPr>
          <w:rFonts w:hint="eastAsia" w:ascii="宋体" w:hAnsi="宋体" w:eastAsia="宋体" w:cs="宋体"/>
          <w:b w:val="0"/>
          <w:bCs w:val="0"/>
          <w:sz w:val="24"/>
          <w:szCs w:val="32"/>
          <w:u w:val="single"/>
          <w:lang w:val="en-US" w:eastAsia="zh-CN"/>
        </w:rPr>
        <w:t xml:space="preserve"> 因承包人原因造成工程质量不合格的， 承包人应无条件修复达到合同约定的质量标准；无法维修的，发包人或发包人指定的项目使用人委托相应资质的维修单位进行维修处理，所需维修费用从工程质保金中列支，维修费用超过工程质保金的，发包人或发包人指定的项目使用人将向承包人索赔。发生该条违约时，发包人有权停止支付剩余工程款项；工程竣工验收后 60日内完成消防验收备案工作并取得相关凭证，若未按约定完成视承包方违约，并按处以 1000 元/日的违约金；若非承包人原因未能按时完成，则双方免责  </w:t>
      </w:r>
      <w:r>
        <w:rPr>
          <w:rFonts w:hint="eastAsia" w:ascii="宋体" w:hAnsi="宋体" w:eastAsia="宋体" w:cs="宋体"/>
          <w:b w:val="0"/>
          <w:bCs w:val="0"/>
          <w:sz w:val="24"/>
          <w:szCs w:val="32"/>
          <w:lang w:val="en-US" w:eastAsia="zh-CN"/>
        </w:rPr>
        <w:t>。</w:t>
      </w:r>
    </w:p>
    <w:p w14:paraId="5549ED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16.2.3  因承包人违约解除合同</w:t>
      </w:r>
    </w:p>
    <w:p w14:paraId="3F15BD4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关于承包人违约解除合同的特别约定：</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w:t>
      </w:r>
    </w:p>
    <w:p w14:paraId="7E376BC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发包人继续使用承包人在施工现场的材料、设备、临时工程、承包人文件和由承包人或以其名义编制的其他文件的费用承担方式：</w:t>
      </w:r>
      <w:r>
        <w:rPr>
          <w:rFonts w:hint="eastAsia" w:ascii="宋体" w:hAnsi="宋体" w:eastAsia="宋体" w:cs="宋体"/>
          <w:b w:val="0"/>
          <w:bCs w:val="0"/>
          <w:sz w:val="24"/>
          <w:szCs w:val="32"/>
          <w:u w:val="single"/>
          <w:lang w:val="en-US" w:eastAsia="zh-CN"/>
        </w:rPr>
        <w:t xml:space="preserve">  无偿使用  </w:t>
      </w:r>
      <w:r>
        <w:rPr>
          <w:rFonts w:hint="eastAsia" w:ascii="宋体" w:hAnsi="宋体" w:eastAsia="宋体" w:cs="宋体"/>
          <w:b w:val="0"/>
          <w:bCs w:val="0"/>
          <w:sz w:val="24"/>
          <w:szCs w:val="32"/>
          <w:lang w:val="en-US" w:eastAsia="zh-CN"/>
        </w:rPr>
        <w:t xml:space="preserve"> 。</w:t>
      </w:r>
    </w:p>
    <w:p w14:paraId="0F721A0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17、不可抗力</w:t>
      </w:r>
    </w:p>
    <w:p w14:paraId="3BCE607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17.1 不可抗力的确认</w:t>
      </w:r>
    </w:p>
    <w:p w14:paraId="2F6C41B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除通用合同条款约定的不可抗力事件之外，视为不可抗力的其他情形： </w:t>
      </w:r>
      <w:r>
        <w:rPr>
          <w:rFonts w:hint="eastAsia" w:ascii="宋体" w:hAnsi="宋体" w:eastAsia="宋体" w:cs="宋体"/>
          <w:b w:val="0"/>
          <w:bCs w:val="0"/>
          <w:sz w:val="24"/>
          <w:szCs w:val="32"/>
          <w:u w:val="single"/>
          <w:lang w:val="en-US" w:eastAsia="zh-CN"/>
        </w:rPr>
        <w:t>执行通用条款</w:t>
      </w:r>
      <w:r>
        <w:rPr>
          <w:rFonts w:hint="eastAsia" w:ascii="宋体" w:hAnsi="宋体" w:eastAsia="宋体" w:cs="宋体"/>
          <w:b w:val="0"/>
          <w:bCs w:val="0"/>
          <w:sz w:val="24"/>
          <w:szCs w:val="32"/>
          <w:lang w:val="en-US" w:eastAsia="zh-CN"/>
        </w:rPr>
        <w:t>。</w:t>
      </w:r>
    </w:p>
    <w:p w14:paraId="1DE1E4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17.4  因不可抗力解除合同</w:t>
      </w:r>
    </w:p>
    <w:p w14:paraId="6A4FD68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合同解除后，发包人应在商定或确定发包人应支付款项后</w:t>
      </w:r>
      <w:r>
        <w:rPr>
          <w:rFonts w:hint="eastAsia" w:ascii="宋体" w:hAnsi="宋体" w:eastAsia="宋体" w:cs="宋体"/>
          <w:b w:val="0"/>
          <w:bCs w:val="0"/>
          <w:sz w:val="24"/>
          <w:szCs w:val="32"/>
          <w:u w:val="single"/>
          <w:lang w:val="en-US" w:eastAsia="zh-CN"/>
        </w:rPr>
        <w:t xml:space="preserve"> 28 </w:t>
      </w:r>
      <w:r>
        <w:rPr>
          <w:rFonts w:hint="eastAsia" w:ascii="宋体" w:hAnsi="宋体" w:eastAsia="宋体" w:cs="宋体"/>
          <w:b w:val="0"/>
          <w:bCs w:val="0"/>
          <w:sz w:val="24"/>
          <w:szCs w:val="32"/>
          <w:lang w:val="en-US" w:eastAsia="zh-CN"/>
        </w:rPr>
        <w:t>天内完成款项的支付。</w:t>
      </w:r>
    </w:p>
    <w:p w14:paraId="3AAF18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18、保险</w:t>
      </w:r>
    </w:p>
    <w:p w14:paraId="4A1F422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18.1 工程保险</w:t>
      </w:r>
    </w:p>
    <w:p w14:paraId="2A961D9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关于工程保险的特别约定： </w:t>
      </w:r>
      <w:r>
        <w:rPr>
          <w:rFonts w:hint="eastAsia" w:ascii="宋体" w:hAnsi="宋体" w:eastAsia="宋体" w:cs="宋体"/>
          <w:b w:val="0"/>
          <w:bCs w:val="0"/>
          <w:sz w:val="24"/>
          <w:szCs w:val="32"/>
          <w:u w:val="single"/>
          <w:lang w:val="en-US" w:eastAsia="zh-CN"/>
        </w:rPr>
        <w:t xml:space="preserve"> 承包人投保建筑工程一切险或安装工程一切险并承担相应费用  </w:t>
      </w:r>
      <w:r>
        <w:rPr>
          <w:rFonts w:hint="eastAsia" w:ascii="宋体" w:hAnsi="宋体" w:eastAsia="宋体" w:cs="宋体"/>
          <w:b w:val="0"/>
          <w:bCs w:val="0"/>
          <w:sz w:val="24"/>
          <w:szCs w:val="32"/>
          <w:lang w:val="en-US" w:eastAsia="zh-CN"/>
        </w:rPr>
        <w:t xml:space="preserve"> 。</w:t>
      </w:r>
    </w:p>
    <w:p w14:paraId="4F6A693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18.3 其他保险</w:t>
      </w:r>
    </w:p>
    <w:p w14:paraId="42737F7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关于其他保险的约定： </w:t>
      </w:r>
      <w:r>
        <w:rPr>
          <w:rFonts w:hint="eastAsia" w:ascii="宋体" w:hAnsi="宋体" w:eastAsia="宋体" w:cs="宋体"/>
          <w:b w:val="0"/>
          <w:bCs w:val="0"/>
          <w:sz w:val="24"/>
          <w:szCs w:val="32"/>
          <w:u w:val="single"/>
          <w:lang w:val="en-US" w:eastAsia="zh-CN"/>
        </w:rPr>
        <w:t>承包人须为其施工现场的全部人员办理意外伤害保险并支付保险费，包括其员工及为履行合同聘请的第三方的人员</w:t>
      </w:r>
      <w:r>
        <w:rPr>
          <w:rFonts w:hint="eastAsia" w:ascii="宋体" w:hAnsi="宋体" w:eastAsia="宋体" w:cs="宋体"/>
          <w:b w:val="0"/>
          <w:bCs w:val="0"/>
          <w:sz w:val="24"/>
          <w:szCs w:val="32"/>
          <w:lang w:val="en-US" w:eastAsia="zh-CN"/>
        </w:rPr>
        <w:t>。</w:t>
      </w:r>
    </w:p>
    <w:p w14:paraId="3AA90E9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承包人是否应为其施工设备等办理财产保险：</w:t>
      </w:r>
      <w:r>
        <w:rPr>
          <w:rFonts w:hint="eastAsia" w:ascii="宋体" w:hAnsi="宋体" w:eastAsia="宋体" w:cs="宋体"/>
          <w:b w:val="0"/>
          <w:bCs w:val="0"/>
          <w:sz w:val="24"/>
          <w:szCs w:val="32"/>
          <w:u w:val="single"/>
          <w:lang w:val="en-US" w:eastAsia="zh-CN"/>
        </w:rPr>
        <w:t xml:space="preserve"> 执行通用条款</w:t>
      </w:r>
      <w:r>
        <w:rPr>
          <w:rFonts w:hint="eastAsia" w:ascii="宋体" w:hAnsi="宋体" w:eastAsia="宋体" w:cs="宋体"/>
          <w:b w:val="0"/>
          <w:bCs w:val="0"/>
          <w:sz w:val="24"/>
          <w:szCs w:val="32"/>
          <w:lang w:val="en-US" w:eastAsia="zh-CN"/>
        </w:rPr>
        <w:t>。</w:t>
      </w:r>
    </w:p>
    <w:p w14:paraId="7539DAE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20、争议解决</w:t>
      </w:r>
    </w:p>
    <w:p w14:paraId="5E947F7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20.4 仲裁或诉讼</w:t>
      </w:r>
    </w:p>
    <w:p w14:paraId="05BC06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因合同及合同有关事项发生的争议， 按下列第 </w:t>
      </w:r>
      <w:r>
        <w:rPr>
          <w:rFonts w:hint="eastAsia" w:ascii="宋体" w:hAnsi="宋体" w:eastAsia="宋体" w:cs="宋体"/>
          <w:b w:val="0"/>
          <w:bCs w:val="0"/>
          <w:sz w:val="24"/>
          <w:szCs w:val="32"/>
          <w:u w:val="single"/>
          <w:lang w:val="en-US" w:eastAsia="zh-CN"/>
        </w:rPr>
        <w:t xml:space="preserve">  (2)    </w:t>
      </w:r>
      <w:r>
        <w:rPr>
          <w:rFonts w:hint="eastAsia" w:ascii="宋体" w:hAnsi="宋体" w:eastAsia="宋体" w:cs="宋体"/>
          <w:b w:val="0"/>
          <w:bCs w:val="0"/>
          <w:sz w:val="24"/>
          <w:szCs w:val="32"/>
          <w:lang w:val="en-US" w:eastAsia="zh-CN"/>
        </w:rPr>
        <w:t>种方式解决：</w:t>
      </w:r>
    </w:p>
    <w:p w14:paraId="2E00132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(1)向合肥仲裁委员会申请仲裁；</w:t>
      </w:r>
    </w:p>
    <w:p w14:paraId="7DF144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(2)向工程所在地人民法院起诉。</w:t>
      </w:r>
    </w:p>
    <w:p w14:paraId="0863315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发包人：</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 xml:space="preserve"> (公章)      承包人：</w:t>
      </w:r>
      <w:r>
        <w:rPr>
          <w:rFonts w:hint="eastAsia" w:ascii="宋体" w:hAnsi="宋体" w:eastAsia="宋体" w:cs="宋体"/>
          <w:b w:val="0"/>
          <w:bCs w:val="0"/>
          <w:sz w:val="24"/>
          <w:szCs w:val="32"/>
          <w:u w:val="single"/>
          <w:lang w:val="en-US" w:eastAsia="zh-CN"/>
        </w:rPr>
        <w:t xml:space="preserve">                 </w:t>
      </w:r>
      <w:r>
        <w:rPr>
          <w:rFonts w:hint="eastAsia" w:ascii="宋体" w:hAnsi="宋体" w:eastAsia="宋体" w:cs="宋体"/>
          <w:b w:val="0"/>
          <w:bCs w:val="0"/>
          <w:sz w:val="24"/>
          <w:szCs w:val="32"/>
          <w:lang w:val="en-US" w:eastAsia="zh-CN"/>
        </w:rPr>
        <w:t>(公章)</w:t>
      </w:r>
    </w:p>
    <w:p w14:paraId="4F51E63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法定代表人或其委托代理人：             法定代表人或其委托代理人：</w:t>
      </w:r>
    </w:p>
    <w:p w14:paraId="57E63DC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(签字)                                 (签字)</w:t>
      </w:r>
    </w:p>
    <w:p w14:paraId="1F7D776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组织机构代码：                         组织机构代码：           </w:t>
      </w:r>
    </w:p>
    <w:p w14:paraId="70B6279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地  址：                               地  址：                </w:t>
      </w:r>
    </w:p>
    <w:p w14:paraId="116399E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邮政编码：                             邮政编码：  </w:t>
      </w:r>
    </w:p>
    <w:p w14:paraId="0905893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法定代表人：                           法定代表人：</w:t>
      </w:r>
    </w:p>
    <w:p w14:paraId="5B60114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委托代理人：                           委托代理人：     </w:t>
      </w:r>
    </w:p>
    <w:p w14:paraId="22FFC3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电  话：                               电  话：             </w:t>
      </w:r>
    </w:p>
    <w:p w14:paraId="5D859F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传  真：                               传  真： </w:t>
      </w:r>
    </w:p>
    <w:p w14:paraId="0418870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电子信箱：                             电子信箱：  </w:t>
      </w:r>
    </w:p>
    <w:p w14:paraId="60CADED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开户银行：                             开户银行：</w:t>
      </w:r>
    </w:p>
    <w:p w14:paraId="0647B0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 xml:space="preserve">账  号：                               账  号： </w:t>
      </w:r>
    </w:p>
    <w:p w14:paraId="5A7DA6D5">
      <w:pPr>
        <w:rPr>
          <w:rFonts w:hint="eastAsia"/>
          <w:b/>
          <w:bCs/>
          <w:sz w:val="32"/>
          <w:szCs w:val="40"/>
        </w:rPr>
      </w:pPr>
      <w:r>
        <w:rPr>
          <w:rFonts w:hint="eastAsia"/>
          <w:b/>
          <w:bCs/>
          <w:sz w:val="32"/>
          <w:szCs w:val="40"/>
        </w:rPr>
        <w:br w:type="page"/>
      </w:r>
    </w:p>
    <w:p w14:paraId="0B422260">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b/>
          <w:bCs/>
          <w:sz w:val="32"/>
          <w:szCs w:val="40"/>
        </w:rPr>
      </w:pPr>
      <w:r>
        <w:rPr>
          <w:rFonts w:hint="eastAsia"/>
          <w:b/>
          <w:bCs/>
          <w:sz w:val="32"/>
          <w:szCs w:val="40"/>
        </w:rPr>
        <w:t>第五章 计价规范和技术规范</w:t>
      </w:r>
    </w:p>
    <w:p w14:paraId="1555239F">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textAlignment w:val="baseline"/>
        <w:rPr>
          <w:rFonts w:hint="eastAsia" w:ascii="宋体" w:hAnsi="宋体"/>
          <w:b/>
          <w:snapToGrid w:val="0"/>
          <w:sz w:val="24"/>
          <w:szCs w:val="24"/>
        </w:rPr>
      </w:pPr>
      <w:r>
        <w:rPr>
          <w:rFonts w:hint="eastAsia" w:ascii="宋体" w:hAnsi="宋体"/>
          <w:b/>
          <w:snapToGrid w:val="0"/>
          <w:sz w:val="24"/>
          <w:szCs w:val="24"/>
        </w:rPr>
        <w:t>一、本工程采用的计价规范</w:t>
      </w:r>
    </w:p>
    <w:p w14:paraId="45D7FE82">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rPr>
      </w:pPr>
      <w:r>
        <w:rPr>
          <w:rFonts w:hint="eastAsia" w:ascii="宋体" w:hAnsi="宋体"/>
          <w:snapToGrid w:val="0"/>
          <w:sz w:val="24"/>
          <w:szCs w:val="24"/>
        </w:rPr>
        <w:t>《安徽省建设工程工程量清单计价规范(建筑工程</w:t>
      </w:r>
      <w:r>
        <w:rPr>
          <w:rFonts w:hint="eastAsia" w:ascii="宋体" w:hAnsi="宋体"/>
          <w:snapToGrid w:val="0"/>
          <w:sz w:val="24"/>
          <w:szCs w:val="24"/>
          <w:lang w:val="en-US" w:eastAsia="zh-CN"/>
        </w:rPr>
        <w:t>)》</w:t>
      </w:r>
    </w:p>
    <w:p w14:paraId="43600BFD">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rPr>
      </w:pPr>
      <w:r>
        <w:rPr>
          <w:rFonts w:hint="eastAsia" w:ascii="宋体" w:hAnsi="宋体"/>
          <w:snapToGrid w:val="0"/>
          <w:sz w:val="24"/>
          <w:szCs w:val="24"/>
        </w:rPr>
        <w:t>《安徽省建设工程工程量清单计价规范(</w:t>
      </w:r>
      <w:r>
        <w:rPr>
          <w:rFonts w:hint="eastAsia" w:ascii="宋体" w:hAnsi="宋体"/>
          <w:snapToGrid w:val="0"/>
          <w:sz w:val="24"/>
          <w:szCs w:val="24"/>
          <w:lang w:eastAsia="zh-CN"/>
        </w:rPr>
        <w:t>安装</w:t>
      </w:r>
      <w:r>
        <w:rPr>
          <w:rFonts w:hint="eastAsia" w:ascii="宋体" w:hAnsi="宋体"/>
          <w:snapToGrid w:val="0"/>
          <w:sz w:val="24"/>
          <w:szCs w:val="24"/>
        </w:rPr>
        <w:t>工程</w:t>
      </w:r>
      <w:r>
        <w:rPr>
          <w:rFonts w:hint="eastAsia" w:ascii="宋体" w:hAnsi="宋体"/>
          <w:snapToGrid w:val="0"/>
          <w:sz w:val="24"/>
          <w:szCs w:val="24"/>
          <w:lang w:val="en-US" w:eastAsia="zh-CN"/>
        </w:rPr>
        <w:t>)</w:t>
      </w:r>
      <w:r>
        <w:rPr>
          <w:rFonts w:hint="eastAsia" w:ascii="宋体" w:hAnsi="宋体"/>
          <w:snapToGrid w:val="0"/>
          <w:sz w:val="24"/>
          <w:szCs w:val="24"/>
        </w:rPr>
        <w:t>》</w:t>
      </w:r>
    </w:p>
    <w:p w14:paraId="4E1893A4">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textAlignment w:val="baseline"/>
        <w:rPr>
          <w:rFonts w:hint="eastAsia" w:ascii="宋体" w:hAnsi="宋体"/>
          <w:b/>
          <w:snapToGrid w:val="0"/>
          <w:sz w:val="24"/>
          <w:szCs w:val="24"/>
        </w:rPr>
      </w:pPr>
      <w:r>
        <w:rPr>
          <w:rFonts w:hint="eastAsia" w:ascii="宋体" w:hAnsi="宋体"/>
          <w:b/>
          <w:snapToGrid w:val="0"/>
          <w:sz w:val="24"/>
          <w:szCs w:val="24"/>
        </w:rPr>
        <w:t>二、本工程采用的主要技术规范</w:t>
      </w:r>
    </w:p>
    <w:p w14:paraId="718B94DF">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rPr>
      </w:pPr>
      <w:r>
        <w:rPr>
          <w:rFonts w:hint="eastAsia" w:ascii="宋体" w:hAnsi="宋体"/>
          <w:snapToGrid w:val="0"/>
          <w:sz w:val="24"/>
          <w:szCs w:val="24"/>
        </w:rPr>
        <w:t>《建筑工程施工质量验收统一标准》GB50300-2001</w:t>
      </w:r>
    </w:p>
    <w:p w14:paraId="29CD0D2B">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rPr>
      </w:pPr>
      <w:r>
        <w:rPr>
          <w:rFonts w:hint="eastAsia" w:ascii="宋体" w:hAnsi="宋体"/>
          <w:snapToGrid w:val="0"/>
          <w:sz w:val="24"/>
          <w:szCs w:val="24"/>
        </w:rPr>
        <w:t>1、地基基础：</w:t>
      </w:r>
    </w:p>
    <w:p w14:paraId="3F4730FF">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rPr>
      </w:pPr>
      <w:r>
        <w:rPr>
          <w:rFonts w:hint="eastAsia" w:ascii="宋体" w:hAnsi="宋体"/>
          <w:snapToGrid w:val="0"/>
          <w:sz w:val="24"/>
          <w:szCs w:val="24"/>
        </w:rPr>
        <w:t>（1）《建筑地基基础工程施工质量验收规范》GB50202-2002</w:t>
      </w:r>
    </w:p>
    <w:p w14:paraId="554DF566">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rPr>
      </w:pPr>
      <w:r>
        <w:rPr>
          <w:rFonts w:hint="eastAsia" w:ascii="宋体" w:hAnsi="宋体"/>
          <w:snapToGrid w:val="0"/>
          <w:sz w:val="24"/>
          <w:szCs w:val="24"/>
        </w:rPr>
        <w:t>（2）《建筑桩基技术规范》JGJ 94-94</w:t>
      </w:r>
    </w:p>
    <w:p w14:paraId="622B696B">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rPr>
      </w:pPr>
      <w:r>
        <w:rPr>
          <w:rFonts w:hint="eastAsia" w:ascii="宋体" w:hAnsi="宋体"/>
          <w:snapToGrid w:val="0"/>
          <w:sz w:val="24"/>
          <w:szCs w:val="24"/>
        </w:rPr>
        <w:t>（3）《建筑基坑支护技术规程》JGJ 120-99</w:t>
      </w:r>
    </w:p>
    <w:p w14:paraId="4DF8041F">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rPr>
      </w:pPr>
      <w:r>
        <w:rPr>
          <w:rFonts w:ascii="宋体" w:hAnsi="宋体"/>
          <w:snapToGrid w:val="0"/>
          <w:sz w:val="24"/>
        </w:rPr>
        <w:t>2</w:t>
      </w:r>
      <w:r>
        <w:rPr>
          <w:rFonts w:hint="eastAsia" w:ascii="宋体" w:hAnsi="宋体"/>
          <w:snapToGrid w:val="0"/>
          <w:sz w:val="24"/>
        </w:rPr>
        <w:t>、混凝土结构工程：</w:t>
      </w:r>
    </w:p>
    <w:p w14:paraId="60E2D73C">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rPr>
      </w:pPr>
      <w:r>
        <w:rPr>
          <w:rFonts w:hint="eastAsia" w:ascii="宋体" w:hAnsi="宋体"/>
          <w:snapToGrid w:val="0"/>
          <w:sz w:val="24"/>
        </w:rPr>
        <w:t>（1）《混凝土结构工程施工质量验收规范》</w:t>
      </w:r>
      <w:r>
        <w:rPr>
          <w:rFonts w:ascii="宋体" w:hAnsi="宋体"/>
          <w:snapToGrid w:val="0"/>
          <w:sz w:val="24"/>
        </w:rPr>
        <w:t>GB 50204-</w:t>
      </w:r>
      <w:r>
        <w:rPr>
          <w:rFonts w:hint="eastAsia" w:ascii="宋体" w:hAnsi="宋体"/>
          <w:snapToGrid w:val="0"/>
          <w:sz w:val="24"/>
        </w:rPr>
        <w:t>2002</w:t>
      </w:r>
    </w:p>
    <w:p w14:paraId="465A5CA3">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ascii="宋体" w:hAnsi="宋体"/>
          <w:snapToGrid w:val="0"/>
          <w:sz w:val="24"/>
        </w:rPr>
      </w:pPr>
      <w:r>
        <w:rPr>
          <w:rFonts w:hint="eastAsia" w:ascii="宋体" w:hAnsi="宋体"/>
          <w:snapToGrid w:val="0"/>
          <w:sz w:val="24"/>
        </w:rPr>
        <w:t>（</w:t>
      </w:r>
      <w:r>
        <w:rPr>
          <w:rFonts w:ascii="宋体" w:hAnsi="宋体"/>
          <w:snapToGrid w:val="0"/>
          <w:sz w:val="24"/>
        </w:rPr>
        <w:t>2</w:t>
      </w:r>
      <w:r>
        <w:rPr>
          <w:rFonts w:hint="eastAsia" w:ascii="宋体" w:hAnsi="宋体"/>
          <w:snapToGrid w:val="0"/>
          <w:sz w:val="24"/>
        </w:rPr>
        <w:t>）《混凝土质量控制标准》</w:t>
      </w:r>
      <w:r>
        <w:rPr>
          <w:rFonts w:ascii="宋体" w:hAnsi="宋体"/>
          <w:snapToGrid w:val="0"/>
          <w:sz w:val="24"/>
        </w:rPr>
        <w:t>GB 50164-92</w:t>
      </w:r>
    </w:p>
    <w:p w14:paraId="6249AB42">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rPr>
      </w:pPr>
      <w:r>
        <w:rPr>
          <w:rFonts w:hint="eastAsia" w:ascii="宋体" w:hAnsi="宋体"/>
          <w:snapToGrid w:val="0"/>
          <w:sz w:val="24"/>
        </w:rPr>
        <w:t>3、钢结构工程：《钢结构工程施工质量验收规范》</w:t>
      </w:r>
      <w:r>
        <w:rPr>
          <w:rFonts w:ascii="宋体" w:hAnsi="宋体"/>
          <w:snapToGrid w:val="0"/>
          <w:sz w:val="24"/>
        </w:rPr>
        <w:t>GB 5020</w:t>
      </w:r>
      <w:r>
        <w:rPr>
          <w:rFonts w:hint="eastAsia" w:ascii="宋体" w:hAnsi="宋体"/>
          <w:snapToGrid w:val="0"/>
          <w:sz w:val="24"/>
        </w:rPr>
        <w:t>5</w:t>
      </w:r>
      <w:r>
        <w:rPr>
          <w:rFonts w:ascii="宋体" w:hAnsi="宋体"/>
          <w:snapToGrid w:val="0"/>
          <w:sz w:val="24"/>
        </w:rPr>
        <w:t>-</w:t>
      </w:r>
      <w:r>
        <w:rPr>
          <w:rFonts w:hint="eastAsia" w:ascii="宋体" w:hAnsi="宋体"/>
          <w:snapToGrid w:val="0"/>
          <w:sz w:val="24"/>
        </w:rPr>
        <w:t>2001</w:t>
      </w:r>
    </w:p>
    <w:p w14:paraId="3DB96D70">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rPr>
      </w:pPr>
      <w:r>
        <w:rPr>
          <w:rFonts w:hint="eastAsia" w:ascii="宋体" w:hAnsi="宋体"/>
          <w:snapToGrid w:val="0"/>
          <w:sz w:val="24"/>
        </w:rPr>
        <w:t>4、砌体结构工程：《砌体工程施工质量验收规范》</w:t>
      </w:r>
      <w:r>
        <w:rPr>
          <w:rFonts w:ascii="宋体" w:hAnsi="宋体"/>
          <w:snapToGrid w:val="0"/>
          <w:sz w:val="24"/>
        </w:rPr>
        <w:t>GB 5020</w:t>
      </w:r>
      <w:r>
        <w:rPr>
          <w:rFonts w:hint="eastAsia" w:ascii="宋体" w:hAnsi="宋体"/>
          <w:snapToGrid w:val="0"/>
          <w:sz w:val="24"/>
        </w:rPr>
        <w:t>3</w:t>
      </w:r>
      <w:r>
        <w:rPr>
          <w:rFonts w:ascii="宋体" w:hAnsi="宋体"/>
          <w:snapToGrid w:val="0"/>
          <w:sz w:val="24"/>
        </w:rPr>
        <w:t>-</w:t>
      </w:r>
      <w:r>
        <w:rPr>
          <w:rFonts w:hint="eastAsia" w:ascii="宋体" w:hAnsi="宋体"/>
          <w:snapToGrid w:val="0"/>
          <w:sz w:val="24"/>
        </w:rPr>
        <w:t>2002</w:t>
      </w:r>
    </w:p>
    <w:p w14:paraId="095903AF">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rPr>
      </w:pPr>
      <w:r>
        <w:rPr>
          <w:rFonts w:hint="eastAsia" w:ascii="宋体" w:hAnsi="宋体"/>
          <w:snapToGrid w:val="0"/>
          <w:sz w:val="24"/>
        </w:rPr>
        <w:t>5、屋面工程：《屋面工程质量验收规范》</w:t>
      </w:r>
      <w:r>
        <w:rPr>
          <w:rFonts w:ascii="宋体" w:hAnsi="宋体"/>
          <w:snapToGrid w:val="0"/>
          <w:sz w:val="24"/>
        </w:rPr>
        <w:t>GB 5020</w:t>
      </w:r>
      <w:r>
        <w:rPr>
          <w:rFonts w:hint="eastAsia" w:ascii="宋体" w:hAnsi="宋体"/>
          <w:snapToGrid w:val="0"/>
          <w:sz w:val="24"/>
        </w:rPr>
        <w:t>7</w:t>
      </w:r>
      <w:r>
        <w:rPr>
          <w:rFonts w:ascii="宋体" w:hAnsi="宋体"/>
          <w:snapToGrid w:val="0"/>
          <w:sz w:val="24"/>
        </w:rPr>
        <w:t>-</w:t>
      </w:r>
      <w:r>
        <w:rPr>
          <w:rFonts w:hint="eastAsia" w:ascii="宋体" w:hAnsi="宋体"/>
          <w:snapToGrid w:val="0"/>
          <w:sz w:val="24"/>
        </w:rPr>
        <w:t>2002</w:t>
      </w:r>
    </w:p>
    <w:p w14:paraId="3F1389B1">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rPr>
      </w:pPr>
      <w:r>
        <w:rPr>
          <w:rFonts w:hint="eastAsia" w:ascii="宋体" w:hAnsi="宋体"/>
          <w:snapToGrid w:val="0"/>
          <w:sz w:val="24"/>
        </w:rPr>
        <w:t>6、设备安装工程：</w:t>
      </w:r>
    </w:p>
    <w:p w14:paraId="4CDBBCEC">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ascii="宋体" w:hAnsi="宋体"/>
          <w:snapToGrid w:val="0"/>
          <w:sz w:val="24"/>
        </w:rPr>
      </w:pPr>
      <w:r>
        <w:rPr>
          <w:rFonts w:hint="eastAsia" w:ascii="宋体" w:hAnsi="宋体"/>
          <w:snapToGrid w:val="0"/>
          <w:sz w:val="24"/>
        </w:rPr>
        <w:t>（1）《建筑电气工程施工质量验收规范》</w:t>
      </w:r>
      <w:r>
        <w:rPr>
          <w:rFonts w:ascii="宋体" w:hAnsi="宋体"/>
          <w:snapToGrid w:val="0"/>
          <w:sz w:val="24"/>
        </w:rPr>
        <w:t>GB50303-2002</w:t>
      </w:r>
    </w:p>
    <w:p w14:paraId="1936AEB8">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rPr>
      </w:pPr>
      <w:r>
        <w:rPr>
          <w:rFonts w:hint="eastAsia" w:ascii="宋体" w:hAnsi="宋体"/>
          <w:snapToGrid w:val="0"/>
          <w:sz w:val="24"/>
        </w:rPr>
        <w:t>（2）《通风与空调工程施工质量验收规范》</w:t>
      </w:r>
      <w:r>
        <w:rPr>
          <w:rFonts w:ascii="宋体" w:hAnsi="宋体"/>
          <w:snapToGrid w:val="0"/>
          <w:sz w:val="24"/>
        </w:rPr>
        <w:t>GB50243-</w:t>
      </w:r>
      <w:r>
        <w:rPr>
          <w:rFonts w:hint="eastAsia" w:ascii="宋体" w:hAnsi="宋体"/>
          <w:snapToGrid w:val="0"/>
          <w:sz w:val="24"/>
        </w:rPr>
        <w:t>2002</w:t>
      </w:r>
    </w:p>
    <w:p w14:paraId="04D69B0A">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ascii="宋体" w:hAnsi="宋体"/>
          <w:snapToGrid w:val="0"/>
          <w:sz w:val="24"/>
        </w:rPr>
      </w:pPr>
      <w:r>
        <w:rPr>
          <w:rFonts w:hint="eastAsia" w:ascii="宋体" w:hAnsi="宋体"/>
          <w:snapToGrid w:val="0"/>
          <w:sz w:val="24"/>
        </w:rPr>
        <w:t>7、其他：《建筑装修工程质量验收规范》</w:t>
      </w:r>
      <w:r>
        <w:rPr>
          <w:rFonts w:ascii="宋体" w:hAnsi="宋体"/>
          <w:snapToGrid w:val="0"/>
          <w:sz w:val="24"/>
        </w:rPr>
        <w:t>GB50210-2001</w:t>
      </w:r>
    </w:p>
    <w:p w14:paraId="76D1AF09">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b/>
          <w:bCs/>
          <w:sz w:val="32"/>
          <w:szCs w:val="40"/>
        </w:rPr>
      </w:pPr>
      <w:r>
        <w:rPr>
          <w:rFonts w:hint="eastAsia"/>
          <w:b/>
          <w:bCs/>
          <w:sz w:val="32"/>
          <w:szCs w:val="40"/>
        </w:rPr>
        <w:t>第六章 图纸、技术资料及附件</w:t>
      </w:r>
    </w:p>
    <w:p w14:paraId="7EA4961E">
      <w:pPr>
        <w:keepNext w:val="0"/>
        <w:keepLines w:val="0"/>
        <w:pageBreakBefore w:val="0"/>
        <w:widowControl/>
        <w:tabs>
          <w:tab w:val="left" w:pos="7671"/>
        </w:tabs>
        <w:kinsoku/>
        <w:wordWrap/>
        <w:overflowPunct/>
        <w:topLinePunct w:val="0"/>
        <w:autoSpaceDE/>
        <w:autoSpaceDN/>
        <w:bidi w:val="0"/>
        <w:spacing w:line="360" w:lineRule="auto"/>
        <w:ind w:firstLine="361" w:firstLineChars="150"/>
        <w:textAlignment w:val="baseline"/>
        <w:rPr>
          <w:rFonts w:hint="eastAsia" w:ascii="宋体" w:hAnsi="宋体"/>
          <w:b/>
          <w:sz w:val="24"/>
          <w:szCs w:val="24"/>
        </w:rPr>
      </w:pPr>
      <w:r>
        <w:rPr>
          <w:rFonts w:hint="eastAsia" w:ascii="宋体" w:hAnsi="宋体"/>
          <w:b/>
          <w:sz w:val="24"/>
          <w:szCs w:val="24"/>
        </w:rPr>
        <w:t>一、设计单位：</w:t>
      </w:r>
      <w:r>
        <w:rPr>
          <w:rFonts w:ascii="宋体" w:hAnsi="宋体"/>
          <w:b/>
          <w:sz w:val="24"/>
          <w:szCs w:val="24"/>
        </w:rPr>
        <w:t xml:space="preserve"> </w:t>
      </w:r>
    </w:p>
    <w:p w14:paraId="5AB66C3E">
      <w:pPr>
        <w:keepNext w:val="0"/>
        <w:keepLines w:val="0"/>
        <w:pageBreakBefore w:val="0"/>
        <w:widowControl/>
        <w:tabs>
          <w:tab w:val="left" w:pos="7671"/>
        </w:tabs>
        <w:kinsoku/>
        <w:wordWrap/>
        <w:overflowPunct/>
        <w:topLinePunct w:val="0"/>
        <w:autoSpaceDE/>
        <w:autoSpaceDN/>
        <w:bidi w:val="0"/>
        <w:spacing w:line="360" w:lineRule="auto"/>
        <w:ind w:firstLine="361" w:firstLineChars="150"/>
        <w:textAlignment w:val="baseline"/>
        <w:rPr>
          <w:rFonts w:hint="eastAsia" w:ascii="宋体" w:hAnsi="宋体"/>
          <w:b/>
          <w:sz w:val="24"/>
          <w:szCs w:val="24"/>
        </w:rPr>
      </w:pPr>
      <w:r>
        <w:rPr>
          <w:rFonts w:hint="eastAsia" w:ascii="宋体" w:hAnsi="宋体"/>
          <w:b/>
          <w:sz w:val="24"/>
          <w:szCs w:val="24"/>
        </w:rPr>
        <w:t>二、图纸和资料 ：</w:t>
      </w:r>
    </w:p>
    <w:p w14:paraId="08CEB845">
      <w:pPr>
        <w:keepNext w:val="0"/>
        <w:keepLines w:val="0"/>
        <w:pageBreakBefore w:val="0"/>
        <w:widowControl/>
        <w:tabs>
          <w:tab w:val="left" w:pos="7671"/>
        </w:tabs>
        <w:kinsoku/>
        <w:wordWrap/>
        <w:overflowPunct/>
        <w:topLinePunct w:val="0"/>
        <w:autoSpaceDE/>
        <w:autoSpaceDN/>
        <w:bidi w:val="0"/>
        <w:spacing w:line="360" w:lineRule="auto"/>
        <w:ind w:firstLine="360" w:firstLineChars="150"/>
        <w:textAlignment w:val="baseline"/>
        <w:rPr>
          <w:rFonts w:hint="eastAsia" w:ascii="宋体" w:hAnsi="宋体"/>
          <w:sz w:val="24"/>
          <w:szCs w:val="24"/>
        </w:rPr>
      </w:pPr>
      <w:r>
        <w:rPr>
          <w:rFonts w:hint="eastAsia" w:ascii="宋体" w:hAnsi="宋体"/>
          <w:sz w:val="24"/>
          <w:szCs w:val="24"/>
        </w:rPr>
        <w:t>建施图：另附</w:t>
      </w:r>
    </w:p>
    <w:p w14:paraId="49B627CE">
      <w:pPr>
        <w:keepNext w:val="0"/>
        <w:keepLines w:val="0"/>
        <w:pageBreakBefore w:val="0"/>
        <w:widowControl/>
        <w:tabs>
          <w:tab w:val="left" w:pos="7671"/>
        </w:tabs>
        <w:kinsoku/>
        <w:wordWrap/>
        <w:overflowPunct/>
        <w:topLinePunct w:val="0"/>
        <w:autoSpaceDE/>
        <w:autoSpaceDN/>
        <w:bidi w:val="0"/>
        <w:spacing w:line="360" w:lineRule="auto"/>
        <w:ind w:firstLine="360" w:firstLineChars="150"/>
        <w:textAlignment w:val="baseline"/>
        <w:rPr>
          <w:rFonts w:hint="eastAsia" w:ascii="宋体" w:hAnsi="宋体"/>
          <w:sz w:val="24"/>
          <w:szCs w:val="24"/>
        </w:rPr>
      </w:pPr>
      <w:r>
        <w:rPr>
          <w:rFonts w:hint="eastAsia" w:ascii="宋体" w:hAnsi="宋体"/>
          <w:sz w:val="24"/>
          <w:szCs w:val="24"/>
        </w:rPr>
        <w:t>结施图：另附</w:t>
      </w:r>
    </w:p>
    <w:p w14:paraId="7DD18D03">
      <w:pPr>
        <w:keepNext w:val="0"/>
        <w:keepLines w:val="0"/>
        <w:pageBreakBefore w:val="0"/>
        <w:widowControl/>
        <w:tabs>
          <w:tab w:val="left" w:pos="7671"/>
        </w:tabs>
        <w:kinsoku/>
        <w:wordWrap/>
        <w:overflowPunct/>
        <w:topLinePunct w:val="0"/>
        <w:autoSpaceDE/>
        <w:autoSpaceDN/>
        <w:bidi w:val="0"/>
        <w:spacing w:line="360" w:lineRule="auto"/>
        <w:ind w:firstLine="360" w:firstLineChars="150"/>
        <w:textAlignment w:val="baseline"/>
        <w:rPr>
          <w:rFonts w:hint="eastAsia" w:ascii="宋体" w:hAnsi="宋体"/>
          <w:sz w:val="24"/>
          <w:szCs w:val="24"/>
        </w:rPr>
      </w:pPr>
      <w:r>
        <w:rPr>
          <w:rFonts w:hint="eastAsia" w:ascii="宋体" w:hAnsi="宋体"/>
          <w:sz w:val="24"/>
          <w:szCs w:val="24"/>
        </w:rPr>
        <w:t>水施图：另附</w:t>
      </w:r>
    </w:p>
    <w:p w14:paraId="2D889967">
      <w:pPr>
        <w:keepNext w:val="0"/>
        <w:keepLines w:val="0"/>
        <w:pageBreakBefore w:val="0"/>
        <w:widowControl/>
        <w:tabs>
          <w:tab w:val="left" w:pos="7671"/>
        </w:tabs>
        <w:kinsoku/>
        <w:wordWrap/>
        <w:overflowPunct/>
        <w:topLinePunct w:val="0"/>
        <w:autoSpaceDE/>
        <w:autoSpaceDN/>
        <w:bidi w:val="0"/>
        <w:spacing w:line="360" w:lineRule="auto"/>
        <w:ind w:firstLine="360" w:firstLineChars="150"/>
        <w:textAlignment w:val="baseline"/>
        <w:rPr>
          <w:rFonts w:hint="eastAsia" w:ascii="宋体" w:hAnsi="宋体"/>
          <w:sz w:val="24"/>
          <w:szCs w:val="24"/>
        </w:rPr>
      </w:pPr>
      <w:r>
        <w:rPr>
          <w:rFonts w:hint="eastAsia" w:ascii="宋体" w:hAnsi="宋体"/>
          <w:sz w:val="24"/>
          <w:szCs w:val="24"/>
        </w:rPr>
        <w:t>电施图：另附</w:t>
      </w:r>
    </w:p>
    <w:p w14:paraId="2D10B908">
      <w:pPr>
        <w:keepNext w:val="0"/>
        <w:keepLines w:val="0"/>
        <w:pageBreakBefore w:val="0"/>
        <w:widowControl/>
        <w:tabs>
          <w:tab w:val="left" w:pos="7671"/>
        </w:tabs>
        <w:kinsoku/>
        <w:wordWrap/>
        <w:overflowPunct/>
        <w:topLinePunct w:val="0"/>
        <w:autoSpaceDE/>
        <w:autoSpaceDN/>
        <w:bidi w:val="0"/>
        <w:spacing w:line="360" w:lineRule="auto"/>
        <w:ind w:firstLine="360" w:firstLineChars="150"/>
        <w:textAlignment w:val="baseline"/>
        <w:rPr>
          <w:rFonts w:hint="eastAsia" w:ascii="宋体" w:hAnsi="宋体"/>
          <w:sz w:val="24"/>
          <w:szCs w:val="24"/>
        </w:rPr>
      </w:pPr>
    </w:p>
    <w:p w14:paraId="1FE03FE0">
      <w:pPr>
        <w:keepNext w:val="0"/>
        <w:keepLines w:val="0"/>
        <w:pageBreakBefore w:val="0"/>
        <w:widowControl w:val="0"/>
        <w:numPr>
          <w:ilvl w:val="0"/>
          <w:numId w:val="4"/>
        </w:numPr>
        <w:kinsoku/>
        <w:wordWrap/>
        <w:overflowPunct/>
        <w:topLinePunct w:val="0"/>
        <w:autoSpaceDE/>
        <w:autoSpaceDN/>
        <w:bidi w:val="0"/>
        <w:adjustRightInd/>
        <w:snapToGrid/>
        <w:spacing w:line="360" w:lineRule="auto"/>
        <w:jc w:val="center"/>
        <w:textAlignment w:val="auto"/>
        <w:rPr>
          <w:rFonts w:hint="eastAsia"/>
          <w:b/>
          <w:bCs/>
          <w:sz w:val="32"/>
          <w:szCs w:val="40"/>
        </w:rPr>
      </w:pPr>
      <w:r>
        <w:rPr>
          <w:rFonts w:hint="eastAsia"/>
          <w:b/>
          <w:bCs/>
          <w:sz w:val="32"/>
          <w:szCs w:val="40"/>
          <w:lang w:eastAsia="zh-CN"/>
        </w:rPr>
        <w:t>打分办法</w:t>
      </w:r>
    </w:p>
    <w:p w14:paraId="67A240CB">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2" w:firstLineChars="200"/>
        <w:textAlignment w:val="baseline"/>
        <w:rPr>
          <w:rFonts w:hint="eastAsia" w:ascii="宋体" w:hAnsi="宋体"/>
          <w:b/>
          <w:bCs/>
          <w:snapToGrid w:val="0"/>
          <w:sz w:val="24"/>
          <w:szCs w:val="24"/>
        </w:rPr>
      </w:pPr>
      <w:r>
        <w:rPr>
          <w:rFonts w:hint="eastAsia" w:ascii="宋体" w:hAnsi="宋体"/>
          <w:b/>
          <w:bCs/>
          <w:snapToGrid w:val="0"/>
          <w:sz w:val="24"/>
          <w:szCs w:val="24"/>
          <w:lang w:val="en-US" w:eastAsia="zh-CN"/>
        </w:rPr>
        <w:t>1.投标人资格要求</w:t>
      </w:r>
    </w:p>
    <w:p w14:paraId="2D91C991">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rPr>
      </w:pPr>
      <w:r>
        <w:rPr>
          <w:rFonts w:hint="eastAsia" w:ascii="宋体" w:hAnsi="宋体"/>
          <w:snapToGrid w:val="0"/>
          <w:sz w:val="24"/>
          <w:szCs w:val="24"/>
          <w:lang w:val="en-US" w:eastAsia="zh-CN"/>
        </w:rPr>
        <w:t xml:space="preserve">1.1投标人应依法设立并具备承担本招标项目的如下条件： </w:t>
      </w:r>
    </w:p>
    <w:p w14:paraId="7C79D102">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lang w:val="en-US" w:eastAsia="zh-CN"/>
        </w:rPr>
      </w:pPr>
      <w:r>
        <w:rPr>
          <w:rFonts w:hint="eastAsia" w:ascii="宋体" w:hAnsi="宋体"/>
          <w:snapToGrid w:val="0"/>
          <w:sz w:val="24"/>
          <w:szCs w:val="24"/>
          <w:lang w:val="en-US" w:eastAsia="zh-CN"/>
        </w:rPr>
        <w:t>1.1.1投标人资质要求</w:t>
      </w:r>
    </w:p>
    <w:p w14:paraId="02BD0976">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lang w:val="en-US" w:eastAsia="zh-CN"/>
        </w:rPr>
      </w:pPr>
      <w:r>
        <w:rPr>
          <w:rFonts w:hint="eastAsia" w:ascii="宋体" w:hAnsi="宋体"/>
          <w:snapToGrid w:val="0"/>
          <w:sz w:val="24"/>
          <w:szCs w:val="24"/>
          <w:lang w:val="en-US" w:eastAsia="zh-CN"/>
        </w:rPr>
        <w:t>（1）设计资质：建筑行业（建筑工程）乙级及以上设计资质</w:t>
      </w:r>
    </w:p>
    <w:p w14:paraId="0A8F45E2">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lang w:val="en-US" w:eastAsia="zh-CN"/>
        </w:rPr>
      </w:pPr>
      <w:r>
        <w:rPr>
          <w:rFonts w:hint="eastAsia" w:ascii="宋体" w:hAnsi="宋体"/>
          <w:snapToGrid w:val="0"/>
          <w:sz w:val="24"/>
          <w:szCs w:val="24"/>
          <w:lang w:val="en-US" w:eastAsia="zh-CN"/>
        </w:rPr>
        <w:t>（2）施工资质：具备建筑工程施工总承包贰级及以上资质；</w:t>
      </w:r>
    </w:p>
    <w:p w14:paraId="781F6F4A">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rPr>
      </w:pPr>
      <w:r>
        <w:rPr>
          <w:rFonts w:hint="eastAsia" w:ascii="宋体" w:hAnsi="宋体"/>
          <w:snapToGrid w:val="0"/>
          <w:sz w:val="24"/>
          <w:szCs w:val="24"/>
          <w:lang w:val="en-US" w:eastAsia="zh-CN"/>
        </w:rPr>
        <w:t xml:space="preserve">1.1.2项目经理、设计负责人、施工负责人要求： </w:t>
      </w:r>
    </w:p>
    <w:p w14:paraId="17517C6C">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lang w:val="en-US" w:eastAsia="zh-CN"/>
        </w:rPr>
      </w:pPr>
      <w:r>
        <w:rPr>
          <w:rFonts w:hint="eastAsia" w:ascii="宋体" w:hAnsi="宋体"/>
          <w:snapToGrid w:val="0"/>
          <w:sz w:val="24"/>
          <w:szCs w:val="24"/>
          <w:lang w:val="en-US" w:eastAsia="zh-CN"/>
        </w:rPr>
        <w:t>项目经理要求：须具备建筑工程专业二级及以上注册建造师执业资格，具备有效的安全生产考核合格证书，且目前未在其他项目上任职或虽在其他项目上任职但本项目中标后能够从该项目撤离。</w:t>
      </w:r>
    </w:p>
    <w:p w14:paraId="05FE3FF3">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rPr>
      </w:pPr>
      <w:r>
        <w:rPr>
          <w:rFonts w:hint="eastAsia" w:ascii="宋体" w:hAnsi="宋体"/>
          <w:snapToGrid w:val="0"/>
          <w:sz w:val="24"/>
          <w:szCs w:val="24"/>
          <w:lang w:val="en-US" w:eastAsia="zh-CN"/>
        </w:rPr>
        <w:t xml:space="preserve">（2）设计负责人要求：须具备国家一级及以上注册建筑师执业资格。 </w:t>
      </w:r>
    </w:p>
    <w:p w14:paraId="48322991">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rPr>
      </w:pPr>
      <w:r>
        <w:rPr>
          <w:rFonts w:hint="eastAsia" w:ascii="宋体" w:hAnsi="宋体"/>
          <w:snapToGrid w:val="0"/>
          <w:sz w:val="24"/>
          <w:szCs w:val="24"/>
          <w:lang w:val="en-US" w:eastAsia="zh-CN"/>
        </w:rPr>
        <w:t>（3）施工负责人要求：须具备建筑工程专业二级及以上注册建造师执业资格，具备有效的安全生产考核合格证书，且目前未在其他项目上任职或虽在其他项目上任职但本项目中标后能够从该项目撤离。</w:t>
      </w:r>
    </w:p>
    <w:p w14:paraId="10F6FFCF">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rPr>
      </w:pPr>
      <w:r>
        <w:rPr>
          <w:rFonts w:hint="eastAsia" w:ascii="宋体" w:hAnsi="宋体"/>
          <w:snapToGrid w:val="0"/>
          <w:sz w:val="24"/>
          <w:szCs w:val="24"/>
          <w:lang w:val="en-US" w:eastAsia="zh-CN"/>
        </w:rPr>
        <w:t xml:space="preserve">（4）项目经理与施工负责人可以为同一人，与设计负责人不为同一人。 </w:t>
      </w:r>
    </w:p>
    <w:p w14:paraId="3C508BCD">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lang w:val="en-US"/>
        </w:rPr>
      </w:pPr>
      <w:r>
        <w:rPr>
          <w:rFonts w:hint="eastAsia" w:ascii="宋体" w:hAnsi="宋体"/>
          <w:snapToGrid w:val="0"/>
          <w:sz w:val="24"/>
          <w:szCs w:val="24"/>
          <w:lang w:val="en-US" w:eastAsia="zh-CN"/>
        </w:rPr>
        <w:t>1.1.3投标人业绩要求：/</w:t>
      </w:r>
    </w:p>
    <w:p w14:paraId="61F40F34">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rPr>
      </w:pPr>
      <w:r>
        <w:rPr>
          <w:rFonts w:hint="eastAsia" w:ascii="宋体" w:hAnsi="宋体"/>
          <w:snapToGrid w:val="0"/>
          <w:sz w:val="24"/>
          <w:szCs w:val="24"/>
        </w:rPr>
        <w:t>本招标项目共计1个标段接受联合体投标</w:t>
      </w:r>
    </w:p>
    <w:p w14:paraId="62802C23">
      <w:pPr>
        <w:keepNext w:val="0"/>
        <w:keepLines w:val="0"/>
        <w:pageBreakBefore w:val="0"/>
        <w:widowControl/>
        <w:tabs>
          <w:tab w:val="left" w:pos="0"/>
          <w:tab w:val="left" w:pos="567"/>
          <w:tab w:val="left" w:pos="993"/>
          <w:tab w:val="left" w:pos="1134"/>
        </w:tabs>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snapToGrid w:val="0"/>
          <w:sz w:val="24"/>
          <w:szCs w:val="24"/>
        </w:rPr>
      </w:pPr>
    </w:p>
    <w:p w14:paraId="6D8F2BEB">
      <w:pPr>
        <w:keepNext w:val="0"/>
        <w:keepLines w:val="0"/>
        <w:widowControl/>
        <w:numPr>
          <w:ilvl w:val="0"/>
          <w:numId w:val="0"/>
        </w:numPr>
        <w:suppressLineNumbers w:val="0"/>
        <w:jc w:val="left"/>
        <w:rPr>
          <w:rFonts w:hint="eastAsia" w:ascii="宋体" w:hAnsi="宋体" w:eastAsia="宋体" w:cs="宋体"/>
          <w:i w:val="0"/>
          <w:iCs w:val="0"/>
          <w:caps w:val="0"/>
          <w:color w:val="333333"/>
          <w:spacing w:val="0"/>
          <w:sz w:val="28"/>
          <w:szCs w:val="28"/>
          <w:shd w:val="clear" w:fill="FFFFFF"/>
        </w:rPr>
      </w:pPr>
    </w:p>
    <w:p w14:paraId="157705B5">
      <w:pPr>
        <w:keepNext w:val="0"/>
        <w:keepLines w:val="0"/>
        <w:widowControl/>
        <w:numPr>
          <w:ilvl w:val="0"/>
          <w:numId w:val="0"/>
        </w:numPr>
        <w:suppressLineNumbers w:val="0"/>
        <w:jc w:val="left"/>
        <w:rPr>
          <w:rFonts w:hint="eastAsia" w:ascii="宋体" w:hAnsi="宋体" w:eastAsia="宋体" w:cs="宋体"/>
          <w:i w:val="0"/>
          <w:iCs w:val="0"/>
          <w:caps w:val="0"/>
          <w:color w:val="333333"/>
          <w:spacing w:val="0"/>
          <w:sz w:val="28"/>
          <w:szCs w:val="28"/>
          <w:shd w:val="clear" w:fill="FFFFFF"/>
        </w:rPr>
      </w:pPr>
    </w:p>
    <w:p w14:paraId="6D5DAE9F">
      <w:pPr>
        <w:keepNext w:val="0"/>
        <w:keepLines w:val="0"/>
        <w:widowControl/>
        <w:numPr>
          <w:ilvl w:val="0"/>
          <w:numId w:val="0"/>
        </w:numPr>
        <w:suppressLineNumbers w:val="0"/>
        <w:jc w:val="left"/>
        <w:rPr>
          <w:rFonts w:hint="eastAsia" w:ascii="宋体" w:hAnsi="宋体" w:eastAsia="宋体" w:cs="宋体"/>
          <w:i w:val="0"/>
          <w:iCs w:val="0"/>
          <w:caps w:val="0"/>
          <w:color w:val="333333"/>
          <w:spacing w:val="0"/>
          <w:sz w:val="28"/>
          <w:szCs w:val="28"/>
          <w:shd w:val="clear" w:fill="FFFFFF"/>
        </w:rPr>
      </w:pPr>
    </w:p>
    <w:p w14:paraId="64E42693">
      <w:pPr>
        <w:keepNext w:val="0"/>
        <w:keepLines w:val="0"/>
        <w:widowControl/>
        <w:numPr>
          <w:ilvl w:val="0"/>
          <w:numId w:val="0"/>
        </w:numPr>
        <w:suppressLineNumbers w:val="0"/>
        <w:jc w:val="left"/>
        <w:rPr>
          <w:rFonts w:hint="eastAsia" w:ascii="宋体" w:hAnsi="宋体" w:eastAsia="宋体" w:cs="宋体"/>
          <w:i w:val="0"/>
          <w:iCs w:val="0"/>
          <w:caps w:val="0"/>
          <w:color w:val="333333"/>
          <w:spacing w:val="0"/>
          <w:sz w:val="28"/>
          <w:szCs w:val="28"/>
          <w:shd w:val="clear" w:fill="FFFFFF"/>
        </w:rPr>
      </w:pPr>
    </w:p>
    <w:p w14:paraId="693F7DA9">
      <w:pPr>
        <w:keepNext w:val="0"/>
        <w:keepLines w:val="0"/>
        <w:widowControl/>
        <w:numPr>
          <w:ilvl w:val="0"/>
          <w:numId w:val="0"/>
        </w:numPr>
        <w:suppressLineNumbers w:val="0"/>
        <w:jc w:val="left"/>
        <w:rPr>
          <w:rFonts w:hint="eastAsia" w:ascii="宋体" w:hAnsi="宋体" w:eastAsia="宋体" w:cs="宋体"/>
          <w:i w:val="0"/>
          <w:iCs w:val="0"/>
          <w:caps w:val="0"/>
          <w:color w:val="333333"/>
          <w:spacing w:val="0"/>
          <w:sz w:val="28"/>
          <w:szCs w:val="28"/>
          <w:shd w:val="clear" w:fill="FFFFFF"/>
        </w:rPr>
      </w:pPr>
    </w:p>
    <w:p w14:paraId="4A75446F">
      <w:pPr>
        <w:keepNext w:val="0"/>
        <w:keepLines w:val="0"/>
        <w:widowControl/>
        <w:numPr>
          <w:ilvl w:val="0"/>
          <w:numId w:val="0"/>
        </w:numPr>
        <w:suppressLineNumbers w:val="0"/>
        <w:jc w:val="left"/>
        <w:rPr>
          <w:rFonts w:hint="eastAsia" w:ascii="宋体" w:hAnsi="宋体" w:eastAsia="宋体" w:cs="宋体"/>
          <w:i w:val="0"/>
          <w:iCs w:val="0"/>
          <w:caps w:val="0"/>
          <w:color w:val="333333"/>
          <w:spacing w:val="0"/>
          <w:sz w:val="28"/>
          <w:szCs w:val="28"/>
          <w:shd w:val="clear" w:fill="FFFFFF"/>
        </w:rPr>
      </w:pPr>
    </w:p>
    <w:p w14:paraId="3B1C9E1F">
      <w:pPr>
        <w:keepNext w:val="0"/>
        <w:keepLines w:val="0"/>
        <w:widowControl/>
        <w:numPr>
          <w:ilvl w:val="0"/>
          <w:numId w:val="0"/>
        </w:numPr>
        <w:suppressLineNumbers w:val="0"/>
        <w:jc w:val="left"/>
        <w:rPr>
          <w:rFonts w:hint="eastAsia" w:ascii="宋体" w:hAnsi="宋体" w:eastAsia="宋体" w:cs="宋体"/>
          <w:i w:val="0"/>
          <w:iCs w:val="0"/>
          <w:caps w:val="0"/>
          <w:color w:val="333333"/>
          <w:spacing w:val="0"/>
          <w:sz w:val="28"/>
          <w:szCs w:val="28"/>
          <w:shd w:val="clear" w:fill="FFFFFF"/>
        </w:rPr>
      </w:pPr>
    </w:p>
    <w:p w14:paraId="3B64E3D5">
      <w:pPr>
        <w:keepNext w:val="0"/>
        <w:keepLines w:val="0"/>
        <w:widowControl/>
        <w:numPr>
          <w:ilvl w:val="0"/>
          <w:numId w:val="0"/>
        </w:numPr>
        <w:suppressLineNumbers w:val="0"/>
        <w:jc w:val="left"/>
        <w:rPr>
          <w:rFonts w:hint="eastAsia" w:ascii="宋体" w:hAnsi="宋体" w:eastAsia="宋体" w:cs="宋体"/>
          <w:i w:val="0"/>
          <w:iCs w:val="0"/>
          <w:caps w:val="0"/>
          <w:color w:val="333333"/>
          <w:spacing w:val="0"/>
          <w:sz w:val="28"/>
          <w:szCs w:val="28"/>
          <w:shd w:val="clear" w:fill="FFFFFF"/>
        </w:rPr>
      </w:pPr>
    </w:p>
    <w:p w14:paraId="6859C6F3">
      <w:pPr>
        <w:keepNext w:val="0"/>
        <w:keepLines w:val="0"/>
        <w:widowControl/>
        <w:suppressLineNumbers w:val="0"/>
        <w:jc w:val="center"/>
        <w:rPr>
          <w:rFonts w:hint="eastAsia" w:ascii="仿宋" w:hAnsi="仿宋" w:eastAsia="仿宋" w:cs="仿宋"/>
          <w:i w:val="0"/>
          <w:iCs w:val="0"/>
          <w:caps w:val="0"/>
          <w:color w:val="333333"/>
          <w:spacing w:val="0"/>
          <w:sz w:val="28"/>
          <w:szCs w:val="28"/>
          <w:shd w:val="clear" w:fill="FFFFFF"/>
        </w:rPr>
      </w:pPr>
      <w:r>
        <w:rPr>
          <w:rFonts w:ascii="黑体" w:hAnsi="宋体" w:eastAsia="黑体" w:cs="黑体"/>
          <w:color w:val="000000"/>
          <w:kern w:val="0"/>
          <w:sz w:val="31"/>
          <w:szCs w:val="31"/>
          <w:lang w:val="en-US" w:eastAsia="zh-CN" w:bidi="ar"/>
        </w:rPr>
        <w:t>详细评审标准</w:t>
      </w:r>
    </w:p>
    <w:tbl>
      <w:tblPr>
        <w:tblStyle w:val="5"/>
        <w:tblW w:w="9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1269"/>
        <w:gridCol w:w="1080"/>
        <w:gridCol w:w="5466"/>
      </w:tblGrid>
      <w:tr w14:paraId="2456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1" w:type="dxa"/>
            <w:vAlign w:val="center"/>
          </w:tcPr>
          <w:p w14:paraId="428C50FF">
            <w:pPr>
              <w:keepNext w:val="0"/>
              <w:keepLines w:val="0"/>
              <w:widowControl/>
              <w:suppressLineNumbers w:val="0"/>
              <w:jc w:val="center"/>
              <w:rPr>
                <w:rFonts w:ascii="黑体" w:hAnsi="宋体" w:eastAsia="黑体" w:cs="黑体"/>
                <w:color w:val="000000"/>
                <w:kern w:val="0"/>
                <w:sz w:val="31"/>
                <w:szCs w:val="31"/>
                <w:vertAlign w:val="baseline"/>
                <w:lang w:val="en-US" w:eastAsia="zh-CN" w:bidi="ar"/>
              </w:rPr>
            </w:pPr>
            <w:r>
              <w:rPr>
                <w:rFonts w:ascii="黑体" w:hAnsi="宋体" w:eastAsia="黑体" w:cs="黑体"/>
                <w:color w:val="000000"/>
                <w:kern w:val="0"/>
                <w:sz w:val="24"/>
                <w:szCs w:val="24"/>
                <w:lang w:val="en-US" w:eastAsia="zh-CN" w:bidi="ar"/>
              </w:rPr>
              <w:t>条款</w:t>
            </w:r>
            <w:r>
              <w:rPr>
                <w:rFonts w:hint="eastAsia" w:ascii="黑体" w:hAnsi="宋体" w:eastAsia="黑体" w:cs="黑体"/>
                <w:color w:val="000000"/>
                <w:kern w:val="0"/>
                <w:sz w:val="24"/>
                <w:szCs w:val="24"/>
                <w:lang w:val="en-US" w:eastAsia="zh-CN" w:bidi="ar"/>
              </w:rPr>
              <w:t>号</w:t>
            </w:r>
          </w:p>
        </w:tc>
        <w:tc>
          <w:tcPr>
            <w:tcW w:w="1269" w:type="dxa"/>
            <w:vAlign w:val="center"/>
          </w:tcPr>
          <w:p w14:paraId="5ADFC5E0">
            <w:pPr>
              <w:keepNext w:val="0"/>
              <w:keepLines w:val="0"/>
              <w:widowControl/>
              <w:suppressLineNumbers w:val="0"/>
              <w:jc w:val="center"/>
              <w:rPr>
                <w:rFonts w:ascii="黑体" w:hAnsi="宋体" w:eastAsia="黑体" w:cs="黑体"/>
                <w:color w:val="000000"/>
                <w:kern w:val="0"/>
                <w:sz w:val="31"/>
                <w:szCs w:val="31"/>
                <w:vertAlign w:val="baseline"/>
                <w:lang w:val="en-US" w:eastAsia="zh-CN" w:bidi="ar"/>
              </w:rPr>
            </w:pPr>
            <w:r>
              <w:rPr>
                <w:rFonts w:hint="eastAsia" w:ascii="黑体" w:hAnsi="宋体" w:eastAsia="黑体" w:cs="黑体"/>
                <w:color w:val="000000"/>
                <w:kern w:val="0"/>
                <w:sz w:val="24"/>
                <w:szCs w:val="24"/>
                <w:lang w:val="en-US" w:eastAsia="zh-CN" w:bidi="ar"/>
              </w:rPr>
              <w:t>评审因素</w:t>
            </w:r>
          </w:p>
        </w:tc>
        <w:tc>
          <w:tcPr>
            <w:tcW w:w="1080" w:type="dxa"/>
            <w:vAlign w:val="center"/>
          </w:tcPr>
          <w:p w14:paraId="491CC721">
            <w:pPr>
              <w:keepNext w:val="0"/>
              <w:keepLines w:val="0"/>
              <w:widowControl/>
              <w:suppressLineNumbers w:val="0"/>
              <w:jc w:val="center"/>
              <w:rPr>
                <w:rFonts w:ascii="黑体" w:hAnsi="宋体" w:eastAsia="黑体" w:cs="黑体"/>
                <w:color w:val="000000"/>
                <w:kern w:val="0"/>
                <w:sz w:val="31"/>
                <w:szCs w:val="31"/>
                <w:vertAlign w:val="baseline"/>
                <w:lang w:val="en-US" w:eastAsia="zh-CN" w:bidi="ar"/>
              </w:rPr>
            </w:pPr>
            <w:r>
              <w:rPr>
                <w:rFonts w:hint="eastAsia" w:ascii="黑体" w:hAnsi="宋体" w:eastAsia="黑体" w:cs="黑体"/>
                <w:color w:val="000000"/>
                <w:kern w:val="0"/>
                <w:sz w:val="24"/>
                <w:szCs w:val="24"/>
                <w:lang w:val="en-US" w:eastAsia="zh-CN" w:bidi="ar"/>
              </w:rPr>
              <w:t>分值</w:t>
            </w:r>
          </w:p>
        </w:tc>
        <w:tc>
          <w:tcPr>
            <w:tcW w:w="5466" w:type="dxa"/>
            <w:vAlign w:val="center"/>
          </w:tcPr>
          <w:p w14:paraId="2CA8DA6D">
            <w:pPr>
              <w:keepNext w:val="0"/>
              <w:keepLines w:val="0"/>
              <w:widowControl/>
              <w:suppressLineNumbers w:val="0"/>
              <w:jc w:val="center"/>
              <w:rPr>
                <w:rFonts w:ascii="黑体" w:hAnsi="宋体" w:eastAsia="黑体" w:cs="黑体"/>
                <w:color w:val="000000"/>
                <w:kern w:val="0"/>
                <w:sz w:val="31"/>
                <w:szCs w:val="31"/>
                <w:vertAlign w:val="baseline"/>
                <w:lang w:val="en-US" w:eastAsia="zh-CN" w:bidi="ar"/>
              </w:rPr>
            </w:pPr>
            <w:r>
              <w:rPr>
                <w:rFonts w:hint="eastAsia" w:ascii="黑体" w:hAnsi="宋体" w:eastAsia="黑体" w:cs="黑体"/>
                <w:color w:val="000000"/>
                <w:kern w:val="0"/>
                <w:sz w:val="24"/>
                <w:szCs w:val="24"/>
                <w:lang w:val="en-US" w:eastAsia="zh-CN" w:bidi="ar"/>
              </w:rPr>
              <w:t>评审标准</w:t>
            </w:r>
          </w:p>
        </w:tc>
      </w:tr>
      <w:tr w14:paraId="21A96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1" w:type="dxa"/>
            <w:vMerge w:val="restart"/>
            <w:vAlign w:val="center"/>
          </w:tcPr>
          <w:p w14:paraId="62E2AB5E">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技术文件 </w:t>
            </w:r>
          </w:p>
          <w:p w14:paraId="54EAA031">
            <w:pPr>
              <w:keepNext w:val="0"/>
              <w:keepLines w:val="0"/>
              <w:widowControl/>
              <w:suppressLineNumbers w:val="0"/>
              <w:jc w:val="left"/>
              <w:rPr>
                <w:rFonts w:ascii="黑体" w:hAnsi="宋体" w:eastAsia="黑体" w:cs="黑体"/>
                <w:color w:val="000000"/>
                <w:kern w:val="0"/>
                <w:sz w:val="31"/>
                <w:szCs w:val="31"/>
                <w:vertAlign w:val="baseline"/>
                <w:lang w:val="en-US" w:eastAsia="zh-CN" w:bidi="ar"/>
              </w:rPr>
            </w:pPr>
            <w:r>
              <w:rPr>
                <w:rFonts w:hint="eastAsia" w:ascii="宋体" w:hAnsi="宋体" w:eastAsia="宋体" w:cs="宋体"/>
                <w:color w:val="000000"/>
                <w:kern w:val="0"/>
                <w:sz w:val="24"/>
                <w:szCs w:val="24"/>
                <w:lang w:val="en-US" w:eastAsia="zh-CN" w:bidi="ar"/>
              </w:rPr>
              <w:t>评分标准</w:t>
            </w:r>
          </w:p>
        </w:tc>
        <w:tc>
          <w:tcPr>
            <w:tcW w:w="1269" w:type="dxa"/>
            <w:vAlign w:val="center"/>
          </w:tcPr>
          <w:p w14:paraId="10339394">
            <w:pPr>
              <w:keepNext w:val="0"/>
              <w:keepLines w:val="0"/>
              <w:widowControl/>
              <w:suppressLineNumbers w:val="0"/>
              <w:jc w:val="left"/>
              <w:rPr>
                <w:rFonts w:ascii="黑体" w:hAnsi="宋体" w:eastAsia="黑体" w:cs="黑体"/>
                <w:color w:val="000000"/>
                <w:kern w:val="0"/>
                <w:sz w:val="31"/>
                <w:szCs w:val="31"/>
                <w:vertAlign w:val="baseline"/>
                <w:lang w:val="en-US" w:eastAsia="zh-CN" w:bidi="ar"/>
              </w:rPr>
            </w:pPr>
            <w:r>
              <w:rPr>
                <w:rFonts w:hint="eastAsia" w:ascii="宋体" w:hAnsi="宋体" w:eastAsia="宋体" w:cs="宋体"/>
                <w:color w:val="000000"/>
                <w:kern w:val="0"/>
                <w:sz w:val="24"/>
                <w:szCs w:val="24"/>
                <w:lang w:val="en-US" w:eastAsia="zh-CN" w:bidi="ar"/>
              </w:rPr>
              <w:t>施工方案</w:t>
            </w:r>
          </w:p>
        </w:tc>
        <w:tc>
          <w:tcPr>
            <w:tcW w:w="1080" w:type="dxa"/>
            <w:vAlign w:val="center"/>
          </w:tcPr>
          <w:p w14:paraId="1CEB08AD">
            <w:pPr>
              <w:keepNext w:val="0"/>
              <w:keepLines w:val="0"/>
              <w:widowControl/>
              <w:suppressLineNumbers w:val="0"/>
              <w:jc w:val="left"/>
              <w:rPr>
                <w:rFonts w:ascii="黑体" w:hAnsi="宋体" w:eastAsia="黑体" w:cs="黑体"/>
                <w:color w:val="000000"/>
                <w:kern w:val="0"/>
                <w:sz w:val="31"/>
                <w:szCs w:val="31"/>
                <w:vertAlign w:val="baseline"/>
                <w:lang w:val="en-US" w:eastAsia="zh-CN" w:bidi="ar"/>
              </w:rPr>
            </w:pPr>
            <w:r>
              <w:rPr>
                <w:rFonts w:hint="eastAsia" w:ascii="Times New Roman" w:hAnsi="Times New Roman" w:eastAsia="宋体" w:cs="Times New Roman"/>
                <w:color w:val="000000"/>
                <w:kern w:val="0"/>
                <w:sz w:val="24"/>
                <w:szCs w:val="24"/>
                <w:lang w:val="en-US" w:eastAsia="zh-CN" w:bidi="ar"/>
              </w:rPr>
              <w:t>30</w:t>
            </w:r>
            <w:r>
              <w:rPr>
                <w:rFonts w:hint="default" w:ascii="Times New Roman" w:hAnsi="Times New Roman" w:eastAsia="宋体" w:cs="Times New Roman"/>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分</w:t>
            </w:r>
          </w:p>
        </w:tc>
        <w:tc>
          <w:tcPr>
            <w:tcW w:w="5466" w:type="dxa"/>
            <w:vAlign w:val="center"/>
          </w:tcPr>
          <w:p w14:paraId="4894C4C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据投标人提供的资料，描述施工方案，综合评审，包括但不限于以下内容： </w:t>
            </w:r>
          </w:p>
          <w:p w14:paraId="69CA63B5">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、施工方案与技术措施：施工方案先进、合理，全面可行，施工方法合理性、 完备性，关键工序和复杂环节的技术保障措施是否可行完备，分析工程施工重点难点。 </w:t>
            </w:r>
          </w:p>
          <w:p w14:paraId="4CDD6668">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、工程质量管理措施：有全面、周密的质量技术组织措施，各类质量病防治措施是否合理、可行、有效。 </w:t>
            </w:r>
          </w:p>
          <w:p w14:paraId="4E36D8F8">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、安全生产、文明施工的组织措施：措施全面、完善可行的预案，高空作业的安全保障措施。</w:t>
            </w:r>
          </w:p>
          <w:p w14:paraId="6A99378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 </w:t>
            </w:r>
          </w:p>
          <w:p w14:paraId="5A6409FF">
            <w:pPr>
              <w:keepNext w:val="0"/>
              <w:keepLines w:val="0"/>
              <w:widowControl/>
              <w:suppressLineNumbers w:val="0"/>
              <w:jc w:val="left"/>
              <w:rPr>
                <w:rFonts w:ascii="黑体" w:hAnsi="宋体" w:eastAsia="黑体" w:cs="黑体"/>
                <w:color w:val="000000"/>
                <w:kern w:val="0"/>
                <w:sz w:val="31"/>
                <w:szCs w:val="31"/>
                <w:vertAlign w:val="baseline"/>
                <w:lang w:val="en-US" w:eastAsia="zh-CN" w:bidi="ar"/>
              </w:rPr>
            </w:pPr>
            <w:r>
              <w:rPr>
                <w:rFonts w:hint="eastAsia" w:ascii="宋体" w:hAnsi="宋体" w:eastAsia="宋体" w:cs="宋体"/>
                <w:color w:val="000000"/>
                <w:kern w:val="0"/>
                <w:sz w:val="24"/>
                <w:szCs w:val="24"/>
                <w:lang w:val="en-US" w:eastAsia="zh-CN" w:bidi="ar"/>
              </w:rPr>
              <w:t xml:space="preserve">优秀得 </w:t>
            </w:r>
            <w:r>
              <w:rPr>
                <w:rFonts w:hint="eastAsia" w:ascii="Times New Roman" w:hAnsi="Times New Roman" w:eastAsia="宋体" w:cs="Times New Roman"/>
                <w:color w:val="000000"/>
                <w:kern w:val="0"/>
                <w:sz w:val="24"/>
                <w:szCs w:val="24"/>
                <w:lang w:val="en-US" w:eastAsia="zh-CN" w:bidi="ar"/>
              </w:rPr>
              <w:t>27</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F</w:t>
            </w:r>
            <w:r>
              <w:rPr>
                <w:rFonts w:hint="eastAsia" w:ascii="宋体" w:hAnsi="宋体" w:eastAsia="宋体" w:cs="宋体"/>
                <w:color w:val="000000"/>
                <w:kern w:val="0"/>
                <w:sz w:val="24"/>
                <w:szCs w:val="24"/>
                <w:lang w:val="en-US" w:eastAsia="zh-CN" w:bidi="ar"/>
              </w:rPr>
              <w:t>≤</w:t>
            </w:r>
            <w:r>
              <w:rPr>
                <w:rFonts w:hint="eastAsia" w:ascii="Times New Roman" w:hAnsi="Times New Roman" w:eastAsia="宋体" w:cs="Times New Roman"/>
                <w:color w:val="000000"/>
                <w:kern w:val="0"/>
                <w:sz w:val="24"/>
                <w:szCs w:val="24"/>
                <w:lang w:val="en-US" w:eastAsia="zh-CN" w:bidi="ar"/>
              </w:rPr>
              <w:t>30</w:t>
            </w:r>
            <w:r>
              <w:rPr>
                <w:rFonts w:hint="default" w:ascii="Times New Roman" w:hAnsi="Times New Roman" w:eastAsia="宋体" w:cs="Times New Roman"/>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分；良好得 </w:t>
            </w:r>
            <w:r>
              <w:rPr>
                <w:rFonts w:hint="eastAsia" w:ascii="Times New Roman" w:hAnsi="Times New Roman" w:eastAsia="宋体" w:cs="Times New Roman"/>
                <w:color w:val="000000"/>
                <w:kern w:val="0"/>
                <w:sz w:val="24"/>
                <w:szCs w:val="24"/>
                <w:lang w:val="en-US" w:eastAsia="zh-CN" w:bidi="ar"/>
              </w:rPr>
              <w:t>18</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F</w:t>
            </w:r>
            <w:r>
              <w:rPr>
                <w:rFonts w:hint="eastAsia" w:ascii="宋体" w:hAnsi="宋体" w:eastAsia="宋体" w:cs="宋体"/>
                <w:color w:val="000000"/>
                <w:kern w:val="0"/>
                <w:sz w:val="24"/>
                <w:szCs w:val="24"/>
                <w:lang w:val="en-US" w:eastAsia="zh-CN" w:bidi="ar"/>
              </w:rPr>
              <w:t>≤</w:t>
            </w:r>
            <w:r>
              <w:rPr>
                <w:rFonts w:hint="eastAsia" w:ascii="Times New Roman" w:hAnsi="Times New Roman" w:eastAsia="宋体" w:cs="Times New Roman"/>
                <w:color w:val="000000"/>
                <w:kern w:val="0"/>
                <w:sz w:val="24"/>
                <w:szCs w:val="24"/>
                <w:lang w:val="en-US" w:eastAsia="zh-CN" w:bidi="ar"/>
              </w:rPr>
              <w:t>27</w:t>
            </w:r>
            <w:r>
              <w:rPr>
                <w:rFonts w:hint="eastAsia" w:ascii="宋体" w:hAnsi="宋体" w:eastAsia="宋体" w:cs="宋体"/>
                <w:color w:val="000000"/>
                <w:kern w:val="0"/>
                <w:sz w:val="24"/>
                <w:szCs w:val="24"/>
                <w:lang w:val="en-US" w:eastAsia="zh-CN" w:bidi="ar"/>
              </w:rPr>
              <w:t xml:space="preserve">分；一般得 </w:t>
            </w:r>
            <w:r>
              <w:rPr>
                <w:rFonts w:hint="default" w:ascii="Times New Roman" w:hAnsi="Times New Roman" w:eastAsia="宋体" w:cs="Times New Roman"/>
                <w:color w:val="000000"/>
                <w:kern w:val="0"/>
                <w:sz w:val="24"/>
                <w:szCs w:val="24"/>
                <w:lang w:val="en-US" w:eastAsia="zh-CN" w:bidi="ar"/>
              </w:rPr>
              <w:t>0</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F</w:t>
            </w:r>
            <w:r>
              <w:rPr>
                <w:rFonts w:hint="eastAsia" w:ascii="宋体" w:hAnsi="宋体" w:eastAsia="宋体" w:cs="宋体"/>
                <w:color w:val="000000"/>
                <w:kern w:val="0"/>
                <w:sz w:val="24"/>
                <w:szCs w:val="24"/>
                <w:lang w:val="en-US" w:eastAsia="zh-CN" w:bidi="ar"/>
              </w:rPr>
              <w:t>≤</w:t>
            </w:r>
            <w:r>
              <w:rPr>
                <w:rFonts w:hint="eastAsia" w:ascii="Times New Roman" w:hAnsi="Times New Roman" w:eastAsia="宋体" w:cs="Times New Roman"/>
                <w:color w:val="000000"/>
                <w:kern w:val="0"/>
                <w:sz w:val="24"/>
                <w:szCs w:val="24"/>
                <w:lang w:val="en-US" w:eastAsia="zh-CN" w:bidi="ar"/>
              </w:rPr>
              <w:t>18</w:t>
            </w:r>
            <w:r>
              <w:rPr>
                <w:rFonts w:hint="default" w:ascii="Times New Roman" w:hAnsi="Times New Roman" w:eastAsia="宋体" w:cs="Times New Roman"/>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分；有未提供或不满足项目要求的不得分。  </w:t>
            </w:r>
          </w:p>
        </w:tc>
      </w:tr>
      <w:tr w14:paraId="71E8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1" w:type="dxa"/>
            <w:vMerge w:val="continue"/>
            <w:vAlign w:val="center"/>
          </w:tcPr>
          <w:p w14:paraId="470D53FE">
            <w:pPr>
              <w:keepNext w:val="0"/>
              <w:keepLines w:val="0"/>
              <w:widowControl/>
              <w:suppressLineNumbers w:val="0"/>
              <w:jc w:val="center"/>
              <w:rPr>
                <w:rFonts w:ascii="黑体" w:hAnsi="宋体" w:eastAsia="黑体" w:cs="黑体"/>
                <w:color w:val="000000"/>
                <w:kern w:val="0"/>
                <w:sz w:val="31"/>
                <w:szCs w:val="31"/>
                <w:vertAlign w:val="baseline"/>
                <w:lang w:val="en-US" w:eastAsia="zh-CN" w:bidi="ar"/>
              </w:rPr>
            </w:pPr>
          </w:p>
        </w:tc>
        <w:tc>
          <w:tcPr>
            <w:tcW w:w="1269" w:type="dxa"/>
            <w:vAlign w:val="center"/>
          </w:tcPr>
          <w:p w14:paraId="659A11A9">
            <w:pPr>
              <w:keepNext w:val="0"/>
              <w:keepLines w:val="0"/>
              <w:widowControl/>
              <w:suppressLineNumbers w:val="0"/>
              <w:jc w:val="left"/>
              <w:rPr>
                <w:rFonts w:ascii="黑体" w:hAnsi="宋体" w:eastAsia="黑体" w:cs="黑体"/>
                <w:color w:val="000000"/>
                <w:kern w:val="0"/>
                <w:sz w:val="31"/>
                <w:szCs w:val="31"/>
                <w:vertAlign w:val="baseline"/>
                <w:lang w:val="en-US" w:eastAsia="zh-CN" w:bidi="ar"/>
              </w:rPr>
            </w:pPr>
            <w:r>
              <w:rPr>
                <w:rFonts w:hint="eastAsia" w:ascii="宋体" w:hAnsi="宋体" w:eastAsia="宋体" w:cs="宋体"/>
                <w:color w:val="000000"/>
                <w:kern w:val="0"/>
                <w:sz w:val="24"/>
                <w:szCs w:val="24"/>
                <w:lang w:val="en-US" w:eastAsia="zh-CN" w:bidi="ar"/>
              </w:rPr>
              <w:t>设计服务方案</w:t>
            </w:r>
          </w:p>
        </w:tc>
        <w:tc>
          <w:tcPr>
            <w:tcW w:w="1080" w:type="dxa"/>
            <w:vAlign w:val="center"/>
          </w:tcPr>
          <w:p w14:paraId="7580D783">
            <w:pPr>
              <w:keepNext w:val="0"/>
              <w:keepLines w:val="0"/>
              <w:widowControl/>
              <w:suppressLineNumbers w:val="0"/>
              <w:jc w:val="center"/>
              <w:rPr>
                <w:rFonts w:ascii="黑体" w:hAnsi="宋体" w:eastAsia="黑体" w:cs="黑体"/>
                <w:color w:val="000000"/>
                <w:kern w:val="0"/>
                <w:sz w:val="31"/>
                <w:szCs w:val="31"/>
                <w:vertAlign w:val="baseline"/>
                <w:lang w:val="en-US" w:eastAsia="zh-CN" w:bidi="ar"/>
              </w:rPr>
            </w:pPr>
            <w:r>
              <w:rPr>
                <w:rFonts w:hint="eastAsia" w:ascii="Times New Roman" w:hAnsi="Times New Roman" w:eastAsia="宋体" w:cs="Times New Roman"/>
                <w:color w:val="000000"/>
                <w:kern w:val="0"/>
                <w:sz w:val="24"/>
                <w:szCs w:val="24"/>
                <w:lang w:val="en-US" w:eastAsia="zh-CN" w:bidi="ar"/>
              </w:rPr>
              <w:t>10</w:t>
            </w:r>
            <w:r>
              <w:rPr>
                <w:rFonts w:hint="default" w:ascii="Times New Roman" w:hAnsi="Times New Roman" w:eastAsia="宋体" w:cs="Times New Roman"/>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分</w:t>
            </w:r>
          </w:p>
        </w:tc>
        <w:tc>
          <w:tcPr>
            <w:tcW w:w="5466" w:type="dxa"/>
            <w:vAlign w:val="center"/>
          </w:tcPr>
          <w:p w14:paraId="62D53FA7">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据投标人提供的资料，描述设计方案，综合评比，包括但不限于以下内容： </w:t>
            </w:r>
          </w:p>
          <w:p w14:paraId="696F0C25">
            <w:pPr>
              <w:numPr>
                <w:ilvl w:val="0"/>
                <w:numId w:val="5"/>
              </w:numPr>
              <w:bidi w:val="0"/>
              <w:rPr>
                <w:rFonts w:hint="eastAsia" w:ascii="宋体" w:hAnsi="宋体" w:cs="宋体"/>
                <w:sz w:val="24"/>
                <w:lang w:val="en-US" w:eastAsia="zh-CN"/>
              </w:rPr>
            </w:pPr>
            <w:r>
              <w:rPr>
                <w:rFonts w:hint="eastAsia" w:ascii="宋体" w:hAnsi="宋体" w:cs="宋体"/>
                <w:sz w:val="24"/>
                <w:lang w:val="en-US" w:eastAsia="zh-CN"/>
              </w:rPr>
              <w:t>针对本项目设计的管理措施、设计质量保障措施、进度管理措施。</w:t>
            </w:r>
          </w:p>
          <w:p w14:paraId="5D335EE1">
            <w:pPr>
              <w:numPr>
                <w:ilvl w:val="0"/>
                <w:numId w:val="5"/>
              </w:numPr>
              <w:bidi w:val="0"/>
              <w:ind w:left="0" w:leftChars="0" w:firstLine="0" w:firstLineChars="0"/>
              <w:rPr>
                <w:rFonts w:hint="eastAsia" w:ascii="宋体" w:hAnsi="宋体" w:cs="宋体"/>
                <w:sz w:val="24"/>
                <w:lang w:val="en-US" w:eastAsia="zh-CN"/>
              </w:rPr>
            </w:pPr>
            <w:r>
              <w:rPr>
                <w:rFonts w:hint="eastAsia" w:ascii="宋体" w:hAnsi="宋体" w:eastAsia="宋体" w:cs="宋体"/>
                <w:sz w:val="24"/>
                <w:szCs w:val="24"/>
                <w:lang w:val="en-US" w:eastAsia="zh-CN"/>
              </w:rPr>
              <w:t>设计</w:t>
            </w:r>
            <w:r>
              <w:rPr>
                <w:rFonts w:hint="eastAsia" w:ascii="宋体" w:hAnsi="宋体" w:cs="宋体"/>
                <w:sz w:val="24"/>
                <w:lang w:val="en-US" w:eastAsia="zh-CN"/>
              </w:rPr>
              <w:t>服务质量的保证措施。</w:t>
            </w:r>
          </w:p>
          <w:p w14:paraId="3A5244C7">
            <w:pPr>
              <w:numPr>
                <w:ilvl w:val="0"/>
                <w:numId w:val="0"/>
              </w:numPr>
              <w:bidi w:val="0"/>
              <w:rPr>
                <w:rFonts w:ascii="黑体" w:hAnsi="宋体" w:eastAsia="黑体" w:cs="黑体"/>
                <w:color w:val="000000"/>
                <w:kern w:val="0"/>
                <w:sz w:val="31"/>
                <w:szCs w:val="31"/>
                <w:vertAlign w:val="baseline"/>
                <w:lang w:val="en-US" w:eastAsia="zh-CN" w:bidi="ar"/>
              </w:rPr>
            </w:pPr>
            <w:r>
              <w:rPr>
                <w:rFonts w:hint="eastAsia" w:ascii="宋体" w:hAnsi="宋体" w:eastAsia="宋体" w:cs="宋体"/>
                <w:color w:val="000000"/>
                <w:kern w:val="0"/>
                <w:sz w:val="24"/>
                <w:szCs w:val="24"/>
                <w:highlight w:val="none"/>
                <w:lang w:val="en-US" w:eastAsia="zh-CN" w:bidi="ar"/>
              </w:rPr>
              <w:t xml:space="preserve">优秀得 </w:t>
            </w:r>
            <w:r>
              <w:rPr>
                <w:rFonts w:hint="eastAsia" w:ascii="Times New Roman" w:hAnsi="Times New Roman" w:eastAsia="宋体" w:cs="Times New Roman"/>
                <w:color w:val="000000"/>
                <w:kern w:val="0"/>
                <w:sz w:val="24"/>
                <w:szCs w:val="24"/>
                <w:highlight w:val="none"/>
                <w:lang w:val="en-US" w:eastAsia="zh-CN" w:bidi="ar"/>
              </w:rPr>
              <w:t>9</w:t>
            </w:r>
            <w:r>
              <w:rPr>
                <w:rFonts w:hint="eastAsia" w:ascii="宋体" w:hAnsi="宋体" w:eastAsia="宋体" w:cs="宋体"/>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F</w:t>
            </w:r>
            <w:r>
              <w:rPr>
                <w:rFonts w:hint="eastAsia" w:ascii="宋体" w:hAnsi="宋体" w:eastAsia="宋体" w:cs="宋体"/>
                <w:color w:val="000000"/>
                <w:kern w:val="0"/>
                <w:sz w:val="24"/>
                <w:szCs w:val="24"/>
                <w:highlight w:val="none"/>
                <w:lang w:val="en-US" w:eastAsia="zh-CN" w:bidi="ar"/>
              </w:rPr>
              <w:t>≤</w:t>
            </w:r>
            <w:r>
              <w:rPr>
                <w:rFonts w:hint="eastAsia" w:ascii="Times New Roman" w:hAnsi="Times New Roman" w:eastAsia="宋体" w:cs="Times New Roman"/>
                <w:color w:val="000000"/>
                <w:kern w:val="0"/>
                <w:sz w:val="24"/>
                <w:szCs w:val="24"/>
                <w:highlight w:val="none"/>
                <w:lang w:val="en-US" w:eastAsia="zh-CN" w:bidi="ar"/>
              </w:rPr>
              <w:t>10</w:t>
            </w:r>
            <w:r>
              <w:rPr>
                <w:rFonts w:hint="eastAsia" w:ascii="宋体" w:hAnsi="宋体" w:eastAsia="宋体" w:cs="宋体"/>
                <w:color w:val="000000"/>
                <w:kern w:val="0"/>
                <w:sz w:val="24"/>
                <w:szCs w:val="24"/>
                <w:highlight w:val="none"/>
                <w:lang w:val="en-US" w:eastAsia="zh-CN" w:bidi="ar"/>
              </w:rPr>
              <w:t xml:space="preserve">分；良好得 </w:t>
            </w:r>
            <w:r>
              <w:rPr>
                <w:rFonts w:hint="eastAsia" w:ascii="Times New Roman" w:hAnsi="Times New Roman" w:eastAsia="宋体" w:cs="Times New Roman"/>
                <w:color w:val="000000"/>
                <w:kern w:val="0"/>
                <w:sz w:val="24"/>
                <w:szCs w:val="24"/>
                <w:highlight w:val="none"/>
                <w:lang w:val="en-US" w:eastAsia="zh-CN" w:bidi="ar"/>
              </w:rPr>
              <w:t>6</w:t>
            </w:r>
            <w:r>
              <w:rPr>
                <w:rFonts w:hint="eastAsia" w:ascii="宋体" w:hAnsi="宋体" w:eastAsia="宋体" w:cs="宋体"/>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F</w:t>
            </w:r>
            <w:r>
              <w:rPr>
                <w:rFonts w:hint="eastAsia" w:ascii="宋体" w:hAnsi="宋体" w:eastAsia="宋体" w:cs="宋体"/>
                <w:color w:val="000000"/>
                <w:kern w:val="0"/>
                <w:sz w:val="24"/>
                <w:szCs w:val="24"/>
                <w:highlight w:val="none"/>
                <w:lang w:val="en-US" w:eastAsia="zh-CN" w:bidi="ar"/>
              </w:rPr>
              <w:t>＜</w:t>
            </w:r>
            <w:r>
              <w:rPr>
                <w:rFonts w:hint="eastAsia" w:ascii="Times New Roman" w:hAnsi="Times New Roman" w:eastAsia="宋体" w:cs="Times New Roman"/>
                <w:color w:val="000000"/>
                <w:kern w:val="0"/>
                <w:sz w:val="24"/>
                <w:szCs w:val="24"/>
                <w:highlight w:val="none"/>
                <w:lang w:val="en-US" w:eastAsia="zh-CN" w:bidi="ar"/>
              </w:rPr>
              <w:t>9</w:t>
            </w:r>
            <w:r>
              <w:rPr>
                <w:rFonts w:hint="default" w:ascii="Times New Roman" w:hAnsi="Times New Roman" w:eastAsia="宋体" w:cs="Times New Roman"/>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 xml:space="preserve">分；一般得 </w:t>
            </w:r>
            <w:r>
              <w:rPr>
                <w:rFonts w:hint="default" w:ascii="Times New Roman" w:hAnsi="Times New Roman" w:eastAsia="宋体" w:cs="Times New Roman"/>
                <w:color w:val="000000"/>
                <w:kern w:val="0"/>
                <w:sz w:val="24"/>
                <w:szCs w:val="24"/>
                <w:highlight w:val="none"/>
                <w:lang w:val="en-US" w:eastAsia="zh-CN" w:bidi="ar"/>
              </w:rPr>
              <w:t>0</w:t>
            </w:r>
            <w:r>
              <w:rPr>
                <w:rFonts w:hint="eastAsia" w:ascii="宋体" w:hAnsi="宋体" w:eastAsia="宋体" w:cs="宋体"/>
                <w:color w:val="000000"/>
                <w:kern w:val="0"/>
                <w:sz w:val="24"/>
                <w:szCs w:val="24"/>
                <w:highlight w:val="none"/>
                <w:lang w:val="en-US" w:eastAsia="zh-CN" w:bidi="ar"/>
              </w:rPr>
              <w:t>≤</w:t>
            </w:r>
            <w:r>
              <w:rPr>
                <w:rFonts w:hint="default" w:ascii="Times New Roman" w:hAnsi="Times New Roman" w:eastAsia="宋体" w:cs="Times New Roman"/>
                <w:color w:val="000000"/>
                <w:kern w:val="0"/>
                <w:sz w:val="24"/>
                <w:szCs w:val="24"/>
                <w:highlight w:val="none"/>
                <w:lang w:val="en-US" w:eastAsia="zh-CN" w:bidi="ar"/>
              </w:rPr>
              <w:t>F</w:t>
            </w:r>
            <w:r>
              <w:rPr>
                <w:rFonts w:hint="eastAsia" w:ascii="宋体" w:hAnsi="宋体" w:eastAsia="宋体" w:cs="宋体"/>
                <w:color w:val="000000"/>
                <w:kern w:val="0"/>
                <w:sz w:val="24"/>
                <w:szCs w:val="24"/>
                <w:highlight w:val="none"/>
                <w:lang w:val="en-US" w:eastAsia="zh-CN" w:bidi="ar"/>
              </w:rPr>
              <w:t>≤6</w:t>
            </w:r>
            <w:r>
              <w:rPr>
                <w:rFonts w:hint="default" w:ascii="Times New Roman" w:hAnsi="Times New Roman" w:eastAsia="宋体" w:cs="Times New Roman"/>
                <w:color w:val="000000"/>
                <w:kern w:val="0"/>
                <w:sz w:val="24"/>
                <w:szCs w:val="24"/>
                <w:highlight w:val="none"/>
                <w:lang w:val="en-US" w:eastAsia="zh-CN" w:bidi="ar"/>
              </w:rPr>
              <w:t xml:space="preserve"> </w:t>
            </w:r>
            <w:r>
              <w:rPr>
                <w:rFonts w:hint="eastAsia" w:ascii="宋体" w:hAnsi="宋体" w:eastAsia="宋体" w:cs="宋体"/>
                <w:color w:val="000000"/>
                <w:kern w:val="0"/>
                <w:sz w:val="24"/>
                <w:szCs w:val="24"/>
                <w:highlight w:val="none"/>
                <w:lang w:val="en-US" w:eastAsia="zh-CN" w:bidi="ar"/>
              </w:rPr>
              <w:t>分；有未提供或不满足项目要求的不得分。</w:t>
            </w:r>
          </w:p>
        </w:tc>
      </w:tr>
      <w:tr w14:paraId="57CB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1" w:type="dxa"/>
            <w:vMerge w:val="restart"/>
            <w:vAlign w:val="center"/>
          </w:tcPr>
          <w:p w14:paraId="14BE63DC">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商务文件 </w:t>
            </w:r>
          </w:p>
          <w:p w14:paraId="2BD0112E">
            <w:pPr>
              <w:keepNext w:val="0"/>
              <w:keepLines w:val="0"/>
              <w:widowControl/>
              <w:suppressLineNumbers w:val="0"/>
              <w:jc w:val="left"/>
              <w:rPr>
                <w:rFonts w:ascii="黑体" w:hAnsi="宋体" w:eastAsia="黑体" w:cs="黑体"/>
                <w:color w:val="000000"/>
                <w:kern w:val="0"/>
                <w:sz w:val="31"/>
                <w:szCs w:val="31"/>
                <w:vertAlign w:val="baseline"/>
                <w:lang w:val="en-US" w:eastAsia="zh-CN" w:bidi="ar"/>
              </w:rPr>
            </w:pPr>
            <w:r>
              <w:rPr>
                <w:rFonts w:hint="eastAsia" w:ascii="宋体" w:hAnsi="宋体" w:eastAsia="宋体" w:cs="宋体"/>
                <w:color w:val="000000"/>
                <w:kern w:val="0"/>
                <w:sz w:val="24"/>
                <w:szCs w:val="24"/>
                <w:lang w:val="en-US" w:eastAsia="zh-CN" w:bidi="ar"/>
              </w:rPr>
              <w:t>评分标准</w:t>
            </w:r>
          </w:p>
        </w:tc>
        <w:tc>
          <w:tcPr>
            <w:tcW w:w="1269" w:type="dxa"/>
            <w:vAlign w:val="center"/>
          </w:tcPr>
          <w:p w14:paraId="052F2FB9">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类似项目 </w:t>
            </w:r>
          </w:p>
          <w:p w14:paraId="5F3C65C9">
            <w:pPr>
              <w:keepNext w:val="0"/>
              <w:keepLines w:val="0"/>
              <w:widowControl/>
              <w:suppressLineNumbers w:val="0"/>
              <w:jc w:val="left"/>
              <w:rPr>
                <w:rFonts w:ascii="黑体" w:hAnsi="宋体" w:eastAsia="黑体" w:cs="黑体"/>
                <w:color w:val="000000"/>
                <w:kern w:val="0"/>
                <w:sz w:val="31"/>
                <w:szCs w:val="31"/>
                <w:vertAlign w:val="baseline"/>
                <w:lang w:val="en-US" w:eastAsia="zh-CN" w:bidi="ar"/>
              </w:rPr>
            </w:pPr>
            <w:r>
              <w:rPr>
                <w:rFonts w:hint="eastAsia" w:ascii="宋体" w:hAnsi="宋体" w:eastAsia="宋体" w:cs="宋体"/>
                <w:color w:val="000000"/>
                <w:kern w:val="0"/>
                <w:sz w:val="24"/>
                <w:szCs w:val="24"/>
                <w:lang w:val="en-US" w:eastAsia="zh-CN" w:bidi="ar"/>
              </w:rPr>
              <w:t>业绩</w:t>
            </w:r>
          </w:p>
        </w:tc>
        <w:tc>
          <w:tcPr>
            <w:tcW w:w="1080" w:type="dxa"/>
            <w:vAlign w:val="center"/>
          </w:tcPr>
          <w:p w14:paraId="5C137502">
            <w:pPr>
              <w:keepNext w:val="0"/>
              <w:keepLines w:val="0"/>
              <w:widowControl/>
              <w:suppressLineNumbers w:val="0"/>
              <w:jc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20分</w:t>
            </w:r>
          </w:p>
        </w:tc>
        <w:tc>
          <w:tcPr>
            <w:tcW w:w="5466" w:type="dxa"/>
            <w:vAlign w:val="center"/>
          </w:tcPr>
          <w:p w14:paraId="5F5F8B8E">
            <w:pPr>
              <w:keepNext w:val="0"/>
              <w:keepLines w:val="0"/>
              <w:widowControl/>
              <w:numPr>
                <w:ilvl w:val="0"/>
                <w:numId w:val="6"/>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投标人提供近五年（2021年1月1日起）具有施工项目的业绩合同，合同额大于1100万，每提供2份得5分，满分10分。</w:t>
            </w:r>
          </w:p>
          <w:p w14:paraId="6EEC9F57">
            <w:pPr>
              <w:keepNext w:val="0"/>
              <w:keepLines w:val="0"/>
              <w:widowControl/>
              <w:numPr>
                <w:ilvl w:val="0"/>
                <w:numId w:val="6"/>
              </w:numPr>
              <w:suppressLineNumbers w:val="0"/>
              <w:jc w:val="left"/>
              <w:rPr>
                <w:rFonts w:hint="eastAsia"/>
                <w:lang w:val="en-US" w:eastAsia="zh-CN"/>
              </w:rPr>
            </w:pPr>
            <w:r>
              <w:rPr>
                <w:rFonts w:hint="eastAsia" w:ascii="宋体" w:hAnsi="宋体" w:eastAsia="宋体" w:cs="宋体"/>
                <w:color w:val="000000"/>
                <w:kern w:val="0"/>
                <w:sz w:val="24"/>
                <w:szCs w:val="24"/>
                <w:lang w:val="en-US" w:eastAsia="zh-CN" w:bidi="ar"/>
              </w:rPr>
              <w:t>投标人提供近五年（2021年1月1日起）具有EPC项目的业绩合同，合同额大于1500万，每提供1份得10分，满分10分。</w:t>
            </w:r>
          </w:p>
          <w:p w14:paraId="69000E2F">
            <w:pPr>
              <w:keepNext w:val="0"/>
              <w:keepLines w:val="0"/>
              <w:widowControl/>
              <w:suppressLineNumbers w:val="0"/>
              <w:jc w:val="left"/>
              <w:rPr>
                <w:rFonts w:hint="eastAsia" w:eastAsiaTheme="minorEastAsia"/>
                <w:lang w:val="en-US" w:eastAsia="zh-CN"/>
              </w:rPr>
            </w:pPr>
            <w:r>
              <w:rPr>
                <w:rFonts w:hint="eastAsia" w:ascii="宋体" w:hAnsi="宋体" w:eastAsia="宋体" w:cs="宋体"/>
                <w:color w:val="000000"/>
                <w:kern w:val="0"/>
                <w:sz w:val="24"/>
                <w:szCs w:val="24"/>
                <w:lang w:val="en-US" w:eastAsia="zh-CN" w:bidi="ar"/>
              </w:rPr>
              <w:t>备注：提供合同复印件。注：投标人应提供业绩证明资料包括不限于</w:t>
            </w:r>
            <w:r>
              <w:rPr>
                <w:rFonts w:hint="eastAsia" w:ascii="宋体" w:hAnsi="宋体" w:eastAsia="宋体" w:cs="宋体"/>
                <w:color w:val="000000"/>
                <w:kern w:val="0"/>
                <w:sz w:val="24"/>
                <w:szCs w:val="24"/>
                <w:vertAlign w:val="baseline"/>
                <w:lang w:val="en-US" w:eastAsia="zh-CN" w:bidi="ar"/>
              </w:rPr>
              <w:t>合同原件等。</w:t>
            </w:r>
          </w:p>
          <w:p w14:paraId="33EF929F">
            <w:pPr>
              <w:keepNext w:val="0"/>
              <w:keepLines w:val="0"/>
              <w:widowControl/>
              <w:suppressLineNumbers w:val="0"/>
              <w:jc w:val="left"/>
              <w:rPr>
                <w:rFonts w:ascii="黑体" w:hAnsi="宋体" w:eastAsia="黑体" w:cs="黑体"/>
                <w:color w:val="000000"/>
                <w:kern w:val="0"/>
                <w:sz w:val="31"/>
                <w:szCs w:val="31"/>
                <w:vertAlign w:val="baseline"/>
                <w:lang w:val="en-US" w:eastAsia="zh-CN" w:bidi="ar"/>
              </w:rPr>
            </w:pPr>
            <w:r>
              <w:rPr>
                <w:rFonts w:hint="eastAsia" w:ascii="宋体" w:hAnsi="宋体" w:eastAsia="宋体" w:cs="宋体"/>
                <w:color w:val="000000"/>
                <w:kern w:val="0"/>
                <w:sz w:val="24"/>
                <w:szCs w:val="24"/>
                <w:lang w:val="en-US" w:eastAsia="zh-CN" w:bidi="ar"/>
              </w:rPr>
              <w:t>注：资格审查业绩与投标人加分业绩可重复得分。</w:t>
            </w:r>
          </w:p>
        </w:tc>
      </w:tr>
      <w:tr w14:paraId="5767E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1" w:type="dxa"/>
            <w:vMerge w:val="continue"/>
            <w:vAlign w:val="center"/>
          </w:tcPr>
          <w:p w14:paraId="5C7088DC">
            <w:pPr>
              <w:keepNext w:val="0"/>
              <w:keepLines w:val="0"/>
              <w:widowControl/>
              <w:suppressLineNumbers w:val="0"/>
              <w:jc w:val="center"/>
              <w:rPr>
                <w:rFonts w:ascii="黑体" w:hAnsi="宋体" w:eastAsia="黑体" w:cs="黑体"/>
                <w:color w:val="000000"/>
                <w:kern w:val="0"/>
                <w:sz w:val="31"/>
                <w:szCs w:val="31"/>
                <w:vertAlign w:val="baseline"/>
                <w:lang w:val="en-US" w:eastAsia="zh-CN" w:bidi="ar"/>
              </w:rPr>
            </w:pPr>
          </w:p>
        </w:tc>
        <w:tc>
          <w:tcPr>
            <w:tcW w:w="1269" w:type="dxa"/>
            <w:vAlign w:val="center"/>
          </w:tcPr>
          <w:p w14:paraId="044BB233">
            <w:pPr>
              <w:keepNext w:val="0"/>
              <w:keepLines w:val="0"/>
              <w:widowControl/>
              <w:suppressLineNumbers w:val="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企业体系</w:t>
            </w:r>
          </w:p>
        </w:tc>
        <w:tc>
          <w:tcPr>
            <w:tcW w:w="1080" w:type="dxa"/>
            <w:vAlign w:val="center"/>
          </w:tcPr>
          <w:p w14:paraId="20EAD205">
            <w:pPr>
              <w:keepNext w:val="0"/>
              <w:keepLines w:val="0"/>
              <w:widowControl/>
              <w:suppressLineNumbers w:val="0"/>
              <w:jc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6分</w:t>
            </w:r>
          </w:p>
        </w:tc>
        <w:tc>
          <w:tcPr>
            <w:tcW w:w="5466" w:type="dxa"/>
            <w:vAlign w:val="center"/>
          </w:tcPr>
          <w:p w14:paraId="307C0988">
            <w:pPr>
              <w:keepNext w:val="0"/>
              <w:keepLines w:val="0"/>
              <w:widowControl/>
              <w:numPr>
                <w:ilvl w:val="0"/>
                <w:numId w:val="0"/>
              </w:numPr>
              <w:suppressLineNumbers w:val="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投标人具有有效的质量管理体系认证、环境管理体系认证、职业健康安全管理体系认证证书，每个证书得2分，本项最高6分。</w:t>
            </w:r>
          </w:p>
          <w:p w14:paraId="51EACF18">
            <w:pPr>
              <w:keepNext w:val="0"/>
              <w:keepLines w:val="0"/>
              <w:widowControl/>
              <w:numPr>
                <w:ilvl w:val="0"/>
                <w:numId w:val="0"/>
              </w:numPr>
              <w:suppressLineNumbers w:val="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备注：须同时提供以上认证证书扫描件以及全国认证认可信息公共服务平台官网证书信息查询截图，否则不予认可。</w:t>
            </w:r>
          </w:p>
        </w:tc>
      </w:tr>
      <w:tr w14:paraId="1A0D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1" w:type="dxa"/>
            <w:vMerge w:val="continue"/>
            <w:vAlign w:val="center"/>
          </w:tcPr>
          <w:p w14:paraId="22B69154">
            <w:pPr>
              <w:keepNext w:val="0"/>
              <w:keepLines w:val="0"/>
              <w:widowControl/>
              <w:suppressLineNumbers w:val="0"/>
              <w:jc w:val="center"/>
              <w:rPr>
                <w:rFonts w:ascii="黑体" w:hAnsi="宋体" w:eastAsia="黑体" w:cs="黑体"/>
                <w:color w:val="000000"/>
                <w:kern w:val="0"/>
                <w:sz w:val="31"/>
                <w:szCs w:val="31"/>
                <w:vertAlign w:val="baseline"/>
                <w:lang w:val="en-US" w:eastAsia="zh-CN" w:bidi="ar"/>
              </w:rPr>
            </w:pPr>
          </w:p>
        </w:tc>
        <w:tc>
          <w:tcPr>
            <w:tcW w:w="1269" w:type="dxa"/>
            <w:vAlign w:val="center"/>
          </w:tcPr>
          <w:p w14:paraId="7E5A711E">
            <w:pPr>
              <w:keepNext w:val="0"/>
              <w:keepLines w:val="0"/>
              <w:widowControl/>
              <w:suppressLineNumbers w:val="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企业资质</w:t>
            </w:r>
          </w:p>
        </w:tc>
        <w:tc>
          <w:tcPr>
            <w:tcW w:w="1080" w:type="dxa"/>
            <w:vAlign w:val="center"/>
          </w:tcPr>
          <w:p w14:paraId="5455DC0A">
            <w:pPr>
              <w:keepNext w:val="0"/>
              <w:keepLines w:val="0"/>
              <w:widowControl/>
              <w:suppressLineNumbers w:val="0"/>
              <w:jc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6分</w:t>
            </w:r>
          </w:p>
        </w:tc>
        <w:tc>
          <w:tcPr>
            <w:tcW w:w="5466" w:type="dxa"/>
            <w:vAlign w:val="center"/>
          </w:tcPr>
          <w:p w14:paraId="78BDA649">
            <w:pPr>
              <w:keepNext w:val="0"/>
              <w:keepLines w:val="0"/>
              <w:widowControl/>
              <w:numPr>
                <w:ilvl w:val="0"/>
                <w:numId w:val="7"/>
              </w:numPr>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设计资质：企业具备轻型钢结构专项设计甲级</w:t>
            </w:r>
          </w:p>
          <w:p w14:paraId="632F006F">
            <w:pPr>
              <w:keepNext w:val="0"/>
              <w:keepLines w:val="0"/>
              <w:widowControl/>
              <w:numPr>
                <w:ilvl w:val="0"/>
                <w:numId w:val="0"/>
              </w:numPr>
              <w:suppressLineNumbers w:val="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资质，得3分。</w:t>
            </w:r>
          </w:p>
          <w:p w14:paraId="2CD9722A">
            <w:pPr>
              <w:keepNext w:val="0"/>
              <w:keepLines w:val="0"/>
              <w:widowControl/>
              <w:numPr>
                <w:ilvl w:val="0"/>
                <w:numId w:val="7"/>
              </w:numPr>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施工资质：企业具备建筑工程施工总承包壹级</w:t>
            </w:r>
          </w:p>
          <w:p w14:paraId="461E587C">
            <w:pPr>
              <w:keepNext w:val="0"/>
              <w:keepLines w:val="0"/>
              <w:widowControl/>
              <w:numPr>
                <w:ilvl w:val="0"/>
                <w:numId w:val="0"/>
              </w:numPr>
              <w:suppressLineNumbers w:val="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资质，得3分。</w:t>
            </w:r>
          </w:p>
          <w:p w14:paraId="4CB8E712">
            <w:pPr>
              <w:keepNext w:val="0"/>
              <w:keepLines w:val="0"/>
              <w:widowControl/>
              <w:numPr>
                <w:ilvl w:val="0"/>
                <w:numId w:val="0"/>
              </w:numPr>
              <w:suppressLineNumbers w:val="0"/>
              <w:jc w:val="both"/>
              <w:rPr>
                <w:rFonts w:hint="default" w:ascii="黑体" w:hAnsi="宋体" w:eastAsia="黑体" w:cs="黑体"/>
                <w:color w:val="000000"/>
                <w:kern w:val="0"/>
                <w:sz w:val="31"/>
                <w:szCs w:val="31"/>
                <w:vertAlign w:val="baseline"/>
                <w:lang w:val="en-US" w:eastAsia="zh-CN" w:bidi="ar"/>
              </w:rPr>
            </w:pPr>
            <w:r>
              <w:rPr>
                <w:rFonts w:hint="eastAsia" w:ascii="宋体" w:hAnsi="宋体" w:eastAsia="宋体" w:cs="宋体"/>
                <w:color w:val="000000"/>
                <w:kern w:val="0"/>
                <w:sz w:val="24"/>
                <w:szCs w:val="24"/>
                <w:lang w:val="en-US" w:eastAsia="zh-CN" w:bidi="ar"/>
              </w:rPr>
              <w:t xml:space="preserve"> 本项最高6分。</w:t>
            </w:r>
          </w:p>
        </w:tc>
      </w:tr>
      <w:tr w14:paraId="192A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1" w:type="dxa"/>
            <w:vMerge w:val="continue"/>
            <w:vAlign w:val="center"/>
          </w:tcPr>
          <w:p w14:paraId="2D656A94">
            <w:pPr>
              <w:keepNext w:val="0"/>
              <w:keepLines w:val="0"/>
              <w:widowControl/>
              <w:suppressLineNumbers w:val="0"/>
              <w:jc w:val="center"/>
              <w:rPr>
                <w:rFonts w:ascii="黑体" w:hAnsi="宋体" w:eastAsia="黑体" w:cs="黑体"/>
                <w:color w:val="000000"/>
                <w:kern w:val="0"/>
                <w:sz w:val="31"/>
                <w:szCs w:val="31"/>
                <w:vertAlign w:val="baseline"/>
                <w:lang w:val="en-US" w:eastAsia="zh-CN" w:bidi="ar"/>
              </w:rPr>
            </w:pPr>
          </w:p>
        </w:tc>
        <w:tc>
          <w:tcPr>
            <w:tcW w:w="1269" w:type="dxa"/>
            <w:vAlign w:val="center"/>
          </w:tcPr>
          <w:p w14:paraId="38FB860F">
            <w:pPr>
              <w:keepNext w:val="0"/>
              <w:keepLines w:val="0"/>
              <w:widowControl/>
              <w:suppressLineNumbers w:val="0"/>
              <w:jc w:val="center"/>
              <w:rPr>
                <w:rFonts w:ascii="黑体" w:hAnsi="宋体" w:eastAsia="黑体" w:cs="黑体"/>
                <w:color w:val="000000"/>
                <w:kern w:val="0"/>
                <w:sz w:val="31"/>
                <w:szCs w:val="31"/>
                <w:vertAlign w:val="baseline"/>
                <w:lang w:val="en-US" w:eastAsia="zh-CN" w:bidi="ar"/>
              </w:rPr>
            </w:pPr>
            <w:r>
              <w:rPr>
                <w:rFonts w:hint="eastAsia" w:ascii="宋体" w:hAnsi="宋体" w:eastAsia="宋体" w:cs="宋体"/>
                <w:color w:val="000000"/>
                <w:kern w:val="0"/>
                <w:sz w:val="24"/>
                <w:szCs w:val="24"/>
                <w:lang w:val="en-US" w:eastAsia="zh-CN" w:bidi="ar"/>
              </w:rPr>
              <w:t>企业获奖、荣誉</w:t>
            </w:r>
          </w:p>
        </w:tc>
        <w:tc>
          <w:tcPr>
            <w:tcW w:w="1080" w:type="dxa"/>
            <w:vAlign w:val="center"/>
          </w:tcPr>
          <w:p w14:paraId="4AE99AE1">
            <w:pPr>
              <w:keepNext w:val="0"/>
              <w:keepLines w:val="0"/>
              <w:widowControl/>
              <w:suppressLineNumbers w:val="0"/>
              <w:jc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8分</w:t>
            </w:r>
          </w:p>
        </w:tc>
        <w:tc>
          <w:tcPr>
            <w:tcW w:w="5466" w:type="dxa"/>
            <w:vAlign w:val="center"/>
          </w:tcPr>
          <w:p w14:paraId="2A2CB8D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自 2021 年 1 月 1 日以来（以获奖时间为准），投标人承建的工程获得“中国钢结构金奖工程”的，得4分。本项最高8分。 </w:t>
            </w:r>
          </w:p>
          <w:p w14:paraId="799B795B">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注： </w:t>
            </w:r>
          </w:p>
          <w:p w14:paraId="6CB3FA9E">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w:t>
            </w:r>
            <w:r>
              <w:rPr>
                <w:rFonts w:ascii="Calibri" w:hAnsi="Calibri" w:eastAsia="宋体" w:cs="Calibri"/>
                <w:b/>
                <w:bCs/>
                <w:color w:val="000000"/>
                <w:kern w:val="0"/>
                <w:sz w:val="24"/>
                <w:szCs w:val="24"/>
                <w:lang w:val="en-US" w:eastAsia="zh-CN" w:bidi="ar"/>
              </w:rPr>
              <w:t>1</w:t>
            </w:r>
            <w:r>
              <w:rPr>
                <w:rFonts w:hint="eastAsia" w:ascii="宋体" w:hAnsi="宋体" w:eastAsia="宋体" w:cs="宋体"/>
                <w:b/>
                <w:bCs/>
                <w:color w:val="000000"/>
                <w:kern w:val="0"/>
                <w:sz w:val="24"/>
                <w:szCs w:val="24"/>
                <w:lang w:val="en-US" w:eastAsia="zh-CN" w:bidi="ar"/>
              </w:rPr>
              <w:t xml:space="preserve">）时间要求：以颁奖文件颁发时间或颁奖单位官网发布时间为准。 </w:t>
            </w:r>
          </w:p>
          <w:p w14:paraId="38ED498F">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w:t>
            </w:r>
            <w:r>
              <w:rPr>
                <w:rFonts w:hint="default" w:ascii="Calibri" w:hAnsi="Calibri" w:eastAsia="宋体" w:cs="Calibri"/>
                <w:b/>
                <w:bCs/>
                <w:color w:val="000000"/>
                <w:kern w:val="0"/>
                <w:sz w:val="24"/>
                <w:szCs w:val="24"/>
                <w:lang w:val="en-US" w:eastAsia="zh-CN" w:bidi="ar"/>
              </w:rPr>
              <w:t>2</w:t>
            </w:r>
            <w:r>
              <w:rPr>
                <w:rFonts w:hint="eastAsia" w:ascii="宋体" w:hAnsi="宋体" w:eastAsia="宋体" w:cs="宋体"/>
                <w:b/>
                <w:bCs/>
                <w:color w:val="000000"/>
                <w:kern w:val="0"/>
                <w:sz w:val="24"/>
                <w:szCs w:val="24"/>
                <w:lang w:val="en-US" w:eastAsia="zh-CN" w:bidi="ar"/>
              </w:rPr>
              <w:t xml:space="preserve">）奖项、荣誉以行政主管部门或在国内依法登记注册的行业协会（或学会）颁发的奖项、荣誉为准。投标文件中提供的奖项、荣誉证明资料应符合下列要求，否则不予认可。 </w:t>
            </w:r>
          </w:p>
          <w:p w14:paraId="538D1042">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①奖项、荣誉应提供颁奖单位的颁奖文件（颁奖文件不含荣 誉证书、奖杯、奖牌、奖状）或颁奖单位官网文件的截图； </w:t>
            </w:r>
          </w:p>
          <w:p w14:paraId="399412ED">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②“国内依法登记注册”以中国社会组织网查询结果为准。 </w:t>
            </w:r>
          </w:p>
          <w:p w14:paraId="2B782632">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针对国内依法登记注册的行业协会（或学会）颁发的奖项、 荣誉，投标文件中须提供颁奖单位在中国社会组织网查询结 果截图。 </w:t>
            </w:r>
          </w:p>
          <w:p w14:paraId="3EDB2423">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③民政部公布的“离岸社团”、“山寨社团”颁发的奖项、 荣誉均无效。 </w:t>
            </w:r>
          </w:p>
          <w:p w14:paraId="34ECB1CF">
            <w:pPr>
              <w:keepNext w:val="0"/>
              <w:keepLines w:val="0"/>
              <w:widowControl/>
              <w:suppressLineNumbers w:val="0"/>
              <w:jc w:val="left"/>
              <w:rPr>
                <w:rFonts w:ascii="黑体" w:hAnsi="宋体" w:eastAsia="黑体" w:cs="黑体"/>
                <w:color w:val="000000"/>
                <w:kern w:val="0"/>
                <w:sz w:val="31"/>
                <w:szCs w:val="31"/>
                <w:vertAlign w:val="baseline"/>
                <w:lang w:val="en-US" w:eastAsia="zh-CN" w:bidi="ar"/>
              </w:rPr>
            </w:pPr>
            <w:r>
              <w:rPr>
                <w:rFonts w:hint="eastAsia" w:ascii="宋体" w:hAnsi="宋体" w:eastAsia="宋体" w:cs="宋体"/>
                <w:b/>
                <w:bCs/>
                <w:color w:val="000000"/>
                <w:kern w:val="0"/>
                <w:sz w:val="24"/>
                <w:szCs w:val="24"/>
                <w:lang w:val="en-US" w:eastAsia="zh-CN" w:bidi="ar"/>
              </w:rPr>
              <w:t>（</w:t>
            </w:r>
            <w:r>
              <w:rPr>
                <w:rFonts w:hint="default" w:ascii="Calibri" w:hAnsi="Calibri" w:eastAsia="宋体" w:cs="Calibri"/>
                <w:b/>
                <w:bCs/>
                <w:color w:val="000000"/>
                <w:kern w:val="0"/>
                <w:sz w:val="24"/>
                <w:szCs w:val="24"/>
                <w:lang w:val="en-US" w:eastAsia="zh-CN" w:bidi="ar"/>
              </w:rPr>
              <w:t>3</w:t>
            </w:r>
            <w:r>
              <w:rPr>
                <w:rFonts w:hint="eastAsia" w:ascii="宋体" w:hAnsi="宋体" w:eastAsia="宋体" w:cs="宋体"/>
                <w:b/>
                <w:bCs/>
                <w:color w:val="000000"/>
                <w:kern w:val="0"/>
                <w:sz w:val="24"/>
                <w:szCs w:val="24"/>
                <w:lang w:val="en-US" w:eastAsia="zh-CN" w:bidi="ar"/>
              </w:rPr>
              <w:t>）同一项目获奖以最高奖计分，不累计得分。</w:t>
            </w:r>
          </w:p>
        </w:tc>
      </w:tr>
      <w:tr w14:paraId="63FE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1" w:type="dxa"/>
            <w:vAlign w:val="center"/>
          </w:tcPr>
          <w:p w14:paraId="20024EDF">
            <w:pPr>
              <w:keepNext w:val="0"/>
              <w:keepLines w:val="0"/>
              <w:widowControl/>
              <w:suppressLineNumbers w:val="0"/>
              <w:jc w:val="center"/>
              <w:rPr>
                <w:rFonts w:hint="eastAsia" w:ascii="宋体" w:hAnsi="宋体" w:eastAsia="宋体" w:cs="宋体"/>
                <w:color w:val="000000"/>
                <w:kern w:val="0"/>
                <w:sz w:val="24"/>
                <w:szCs w:val="24"/>
                <w:vertAlign w:val="baseline"/>
                <w:lang w:val="en-US" w:eastAsia="zh-CN" w:bidi="ar"/>
              </w:rPr>
            </w:pPr>
            <w:r>
              <w:rPr>
                <w:rFonts w:hint="eastAsia" w:ascii="宋体" w:hAnsi="宋体" w:eastAsia="宋体" w:cs="宋体"/>
                <w:color w:val="000000"/>
                <w:kern w:val="0"/>
                <w:sz w:val="24"/>
                <w:szCs w:val="24"/>
                <w:vertAlign w:val="baseline"/>
                <w:lang w:val="en-US" w:eastAsia="zh-CN" w:bidi="ar"/>
              </w:rPr>
              <w:t>报价文件</w:t>
            </w:r>
          </w:p>
          <w:p w14:paraId="7425092A">
            <w:pPr>
              <w:keepNext w:val="0"/>
              <w:keepLines w:val="0"/>
              <w:widowControl/>
              <w:suppressLineNumbers w:val="0"/>
              <w:jc w:val="center"/>
              <w:rPr>
                <w:rFonts w:ascii="黑体" w:hAnsi="宋体" w:eastAsia="黑体" w:cs="黑体"/>
                <w:color w:val="000000"/>
                <w:kern w:val="0"/>
                <w:sz w:val="31"/>
                <w:szCs w:val="31"/>
                <w:vertAlign w:val="baseline"/>
                <w:lang w:val="en-US" w:eastAsia="zh-CN" w:bidi="ar"/>
              </w:rPr>
            </w:pPr>
            <w:r>
              <w:rPr>
                <w:rFonts w:hint="eastAsia" w:ascii="宋体" w:hAnsi="宋体" w:eastAsia="宋体" w:cs="宋体"/>
                <w:color w:val="000000"/>
                <w:kern w:val="0"/>
                <w:sz w:val="24"/>
                <w:szCs w:val="24"/>
                <w:vertAlign w:val="baseline"/>
                <w:lang w:val="en-US" w:eastAsia="zh-CN" w:bidi="ar"/>
              </w:rPr>
              <w:t>评分标准</w:t>
            </w:r>
          </w:p>
        </w:tc>
        <w:tc>
          <w:tcPr>
            <w:tcW w:w="1269" w:type="dxa"/>
            <w:vAlign w:val="center"/>
          </w:tcPr>
          <w:p w14:paraId="5BD2B1F7">
            <w:pPr>
              <w:keepNext w:val="0"/>
              <w:keepLines w:val="0"/>
              <w:widowControl/>
              <w:suppressLineNumbers w:val="0"/>
              <w:jc w:val="left"/>
              <w:rPr>
                <w:rFonts w:ascii="黑体" w:hAnsi="宋体" w:eastAsia="黑体" w:cs="黑体"/>
                <w:color w:val="000000"/>
                <w:kern w:val="0"/>
                <w:sz w:val="31"/>
                <w:szCs w:val="31"/>
                <w:vertAlign w:val="baseline"/>
                <w:lang w:val="en-US" w:eastAsia="zh-CN" w:bidi="ar"/>
              </w:rPr>
            </w:pPr>
            <w:r>
              <w:rPr>
                <w:rFonts w:hint="eastAsia" w:ascii="宋体" w:hAnsi="宋体" w:eastAsia="宋体" w:cs="宋体"/>
                <w:color w:val="000000"/>
                <w:kern w:val="0"/>
                <w:sz w:val="24"/>
                <w:szCs w:val="24"/>
                <w:lang w:val="en-US" w:eastAsia="zh-CN" w:bidi="ar"/>
              </w:rPr>
              <w:t>投标报价</w:t>
            </w:r>
          </w:p>
        </w:tc>
        <w:tc>
          <w:tcPr>
            <w:tcW w:w="1080" w:type="dxa"/>
            <w:vAlign w:val="center"/>
          </w:tcPr>
          <w:p w14:paraId="05B15355">
            <w:pPr>
              <w:keepNext w:val="0"/>
              <w:keepLines w:val="0"/>
              <w:widowControl/>
              <w:suppressLineNumbers w:val="0"/>
              <w:jc w:val="center"/>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20分</w:t>
            </w:r>
          </w:p>
        </w:tc>
        <w:tc>
          <w:tcPr>
            <w:tcW w:w="5466" w:type="dxa"/>
            <w:vAlign w:val="center"/>
          </w:tcPr>
          <w:p w14:paraId="6FC8D24D">
            <w:pPr>
              <w:adjustRightInd w:val="0"/>
              <w:snapToGrid w:val="0"/>
              <w:spacing w:line="360" w:lineRule="auto"/>
              <w:rPr>
                <w:rFonts w:hint="eastAsia" w:ascii="宋体" w:hAnsi="宋体"/>
                <w:sz w:val="24"/>
              </w:rPr>
            </w:pPr>
            <w:r>
              <w:rPr>
                <w:rFonts w:hint="eastAsia" w:ascii="宋体" w:hAnsi="宋体"/>
                <w:sz w:val="24"/>
                <w:lang w:val="en-US" w:eastAsia="zh-CN"/>
              </w:rPr>
              <w:t>1、</w:t>
            </w:r>
            <w:r>
              <w:rPr>
                <w:rFonts w:hint="eastAsia" w:ascii="宋体" w:hAnsi="宋体"/>
                <w:sz w:val="24"/>
              </w:rPr>
              <w:t>初步评审合格的投标人的投标报价为有效投标报价。有效投标报价参与评标基准值及报价部分得分的计算。</w:t>
            </w:r>
          </w:p>
          <w:p w14:paraId="436C3E74">
            <w:pPr>
              <w:adjustRightInd w:val="0"/>
              <w:snapToGrid w:val="0"/>
              <w:spacing w:line="360" w:lineRule="auto"/>
              <w:rPr>
                <w:rFonts w:hint="eastAsia" w:ascii="宋体" w:hAnsi="宋体"/>
                <w:sz w:val="24"/>
              </w:rPr>
            </w:pPr>
            <w:r>
              <w:rPr>
                <w:rFonts w:hint="eastAsia" w:ascii="宋体" w:hAnsi="宋体"/>
                <w:sz w:val="24"/>
              </w:rPr>
              <w:t>2、评标基准价：</w:t>
            </w:r>
          </w:p>
          <w:p w14:paraId="682B1111">
            <w:pPr>
              <w:adjustRightInd w:val="0"/>
              <w:snapToGrid w:val="0"/>
              <w:spacing w:line="360" w:lineRule="auto"/>
              <w:rPr>
                <w:rFonts w:hint="eastAsia" w:ascii="宋体" w:hAnsi="宋体"/>
                <w:sz w:val="24"/>
              </w:rPr>
            </w:pPr>
            <w:r>
              <w:rPr>
                <w:rFonts w:hint="eastAsia" w:ascii="宋体" w:hAnsi="宋体"/>
                <w:sz w:val="24"/>
              </w:rPr>
              <w:t>取所有有效投标报价最低价为评标基准值。</w:t>
            </w:r>
          </w:p>
          <w:p w14:paraId="23441DA1">
            <w:pPr>
              <w:adjustRightInd w:val="0"/>
              <w:snapToGrid w:val="0"/>
              <w:spacing w:line="360" w:lineRule="auto"/>
              <w:rPr>
                <w:rFonts w:hint="eastAsia" w:ascii="宋体" w:hAnsi="宋体"/>
                <w:sz w:val="24"/>
              </w:rPr>
            </w:pPr>
            <w:r>
              <w:rPr>
                <w:rFonts w:hint="eastAsia" w:ascii="宋体" w:hAnsi="宋体"/>
                <w:sz w:val="24"/>
              </w:rPr>
              <w:t>3、计算投标报价得分：</w:t>
            </w:r>
          </w:p>
          <w:p w14:paraId="2DFBAD7D">
            <w:pPr>
              <w:adjustRightInd w:val="0"/>
              <w:snapToGrid w:val="0"/>
              <w:spacing w:before="48" w:beforeLines="20" w:after="48" w:afterLines="20" w:line="360" w:lineRule="auto"/>
              <w:rPr>
                <w:rFonts w:hint="eastAsia" w:ascii="宋体" w:hAnsi="宋体"/>
                <w:b/>
                <w:bCs/>
                <w:sz w:val="24"/>
              </w:rPr>
            </w:pPr>
            <w:r>
              <w:rPr>
                <w:rFonts w:hint="eastAsia" w:ascii="宋体" w:hAnsi="宋体"/>
                <w:sz w:val="24"/>
              </w:rPr>
              <w:t>满足招标文件要求且投标价格最低的投标报价的价格分为</w:t>
            </w:r>
            <w:r>
              <w:rPr>
                <w:rFonts w:hint="eastAsia" w:ascii="宋体" w:hAnsi="宋体"/>
                <w:sz w:val="24"/>
                <w:lang w:val="en-US" w:eastAsia="zh-CN"/>
              </w:rPr>
              <w:t>2</w:t>
            </w:r>
            <w:r>
              <w:rPr>
                <w:rFonts w:hint="eastAsia" w:ascii="宋体" w:hAnsi="宋体"/>
                <w:sz w:val="24"/>
              </w:rPr>
              <w:t>0分，其他投标人的价格分统一按照下列公式计算：投标报价得分＝（评标基准价/投标报价）×</w:t>
            </w:r>
            <w:r>
              <w:rPr>
                <w:rFonts w:hint="eastAsia" w:ascii="宋体" w:hAnsi="宋体"/>
                <w:sz w:val="24"/>
                <w:lang w:val="en-US" w:eastAsia="zh-CN"/>
              </w:rPr>
              <w:t>2</w:t>
            </w:r>
            <w:r>
              <w:rPr>
                <w:rFonts w:hint="eastAsia" w:ascii="宋体" w:hAnsi="宋体"/>
                <w:sz w:val="24"/>
              </w:rPr>
              <w:t>0%×100。</w:t>
            </w:r>
          </w:p>
          <w:p w14:paraId="1F1CE37A">
            <w:pPr>
              <w:snapToGrid w:val="0"/>
              <w:spacing w:line="360" w:lineRule="auto"/>
              <w:ind w:left="-38"/>
              <w:rPr>
                <w:rFonts w:ascii="黑体" w:hAnsi="宋体" w:eastAsia="黑体" w:cs="黑体"/>
                <w:color w:val="000000"/>
                <w:kern w:val="0"/>
                <w:sz w:val="31"/>
                <w:szCs w:val="31"/>
                <w:vertAlign w:val="baseline"/>
                <w:lang w:val="en-US" w:eastAsia="zh-CN" w:bidi="ar"/>
              </w:rPr>
            </w:pPr>
            <w:r>
              <w:rPr>
                <w:rFonts w:hint="eastAsia" w:ascii="宋体" w:hAnsi="宋体"/>
                <w:b/>
                <w:bCs/>
                <w:sz w:val="24"/>
              </w:rPr>
              <w:t>备注：</w:t>
            </w:r>
            <w:r>
              <w:rPr>
                <w:rFonts w:hint="eastAsia" w:ascii="宋体" w:hAnsi="宋体"/>
                <w:b/>
                <w:sz w:val="24"/>
              </w:rPr>
              <w:t>以投标人报出的总价作为投标报价得分评审依据，评标委员会对投标文件中的投标报价进行详细评审。不保证最低报价的投标人最终中标。</w:t>
            </w:r>
          </w:p>
        </w:tc>
      </w:tr>
    </w:tbl>
    <w:p w14:paraId="4A21B6F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b/>
          <w:bCs/>
          <w:sz w:val="32"/>
          <w:szCs w:val="40"/>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3DEF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CBA27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CBA27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8EBCD">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F651A"/>
    <w:multiLevelType w:val="singleLevel"/>
    <w:tmpl w:val="90BF651A"/>
    <w:lvl w:ilvl="0" w:tentative="0">
      <w:start w:val="2"/>
      <w:numFmt w:val="chineseCounting"/>
      <w:suff w:val="space"/>
      <w:lvlText w:val="第%1节"/>
      <w:lvlJc w:val="left"/>
      <w:rPr>
        <w:rFonts w:hint="eastAsia"/>
      </w:rPr>
    </w:lvl>
  </w:abstractNum>
  <w:abstractNum w:abstractNumId="1">
    <w:nsid w:val="9155F18E"/>
    <w:multiLevelType w:val="singleLevel"/>
    <w:tmpl w:val="9155F18E"/>
    <w:lvl w:ilvl="0" w:tentative="0">
      <w:start w:val="1"/>
      <w:numFmt w:val="decimal"/>
      <w:lvlText w:val="%1."/>
      <w:lvlJc w:val="left"/>
      <w:pPr>
        <w:tabs>
          <w:tab w:val="left" w:pos="312"/>
        </w:tabs>
      </w:pPr>
    </w:lvl>
  </w:abstractNum>
  <w:abstractNum w:abstractNumId="2">
    <w:nsid w:val="B7993AA0"/>
    <w:multiLevelType w:val="singleLevel"/>
    <w:tmpl w:val="B7993AA0"/>
    <w:lvl w:ilvl="0" w:tentative="0">
      <w:start w:val="1"/>
      <w:numFmt w:val="decimal"/>
      <w:suff w:val="nothing"/>
      <w:lvlText w:val="%1、"/>
      <w:lvlJc w:val="left"/>
    </w:lvl>
  </w:abstractNum>
  <w:abstractNum w:abstractNumId="3">
    <w:nsid w:val="FAECC597"/>
    <w:multiLevelType w:val="singleLevel"/>
    <w:tmpl w:val="FAECC597"/>
    <w:lvl w:ilvl="0" w:tentative="0">
      <w:start w:val="1"/>
      <w:numFmt w:val="decimal"/>
      <w:suff w:val="nothing"/>
      <w:lvlText w:val="%1、"/>
      <w:lvlJc w:val="left"/>
    </w:lvl>
  </w:abstractNum>
  <w:abstractNum w:abstractNumId="4">
    <w:nsid w:val="1FE6A0A4"/>
    <w:multiLevelType w:val="singleLevel"/>
    <w:tmpl w:val="1FE6A0A4"/>
    <w:lvl w:ilvl="0" w:tentative="0">
      <w:start w:val="3"/>
      <w:numFmt w:val="chineseCounting"/>
      <w:suff w:val="space"/>
      <w:lvlText w:val="第%1章"/>
      <w:lvlJc w:val="left"/>
      <w:rPr>
        <w:rFonts w:hint="eastAsia"/>
      </w:rPr>
    </w:lvl>
  </w:abstractNum>
  <w:abstractNum w:abstractNumId="5">
    <w:nsid w:val="3DD60C12"/>
    <w:multiLevelType w:val="singleLevel"/>
    <w:tmpl w:val="3DD60C12"/>
    <w:lvl w:ilvl="0" w:tentative="0">
      <w:start w:val="1"/>
      <w:numFmt w:val="chineseCounting"/>
      <w:suff w:val="space"/>
      <w:lvlText w:val="第%1章"/>
      <w:lvlJc w:val="left"/>
      <w:rPr>
        <w:rFonts w:hint="eastAsia"/>
      </w:rPr>
    </w:lvl>
  </w:abstractNum>
  <w:abstractNum w:abstractNumId="6">
    <w:nsid w:val="595EAA85"/>
    <w:multiLevelType w:val="singleLevel"/>
    <w:tmpl w:val="595EAA85"/>
    <w:lvl w:ilvl="0" w:tentative="0">
      <w:start w:val="7"/>
      <w:numFmt w:val="chineseCounting"/>
      <w:suff w:val="space"/>
      <w:lvlText w:val="第%1章"/>
      <w:lvlJc w:val="left"/>
      <w:rPr>
        <w:rFonts w:hint="eastAsia"/>
      </w:rPr>
    </w:lvl>
  </w:abstractNum>
  <w:num w:numId="1">
    <w:abstractNumId w:val="5"/>
  </w:num>
  <w:num w:numId="2">
    <w:abstractNumId w:val="4"/>
  </w:num>
  <w:num w:numId="3">
    <w:abstractNumId w:val="0"/>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lMmVmODgxZjhlZjljNDY4NWIzZWJhNWU2NTg5ODgifQ=="/>
    <w:docVar w:name="KSO_WPS_MARK_KEY" w:val="671b5b2e-82ca-4e2a-add8-40e0dd2a4a63"/>
  </w:docVars>
  <w:rsids>
    <w:rsidRoot w:val="00000000"/>
    <w:rsid w:val="002B247F"/>
    <w:rsid w:val="00612345"/>
    <w:rsid w:val="00D00DE9"/>
    <w:rsid w:val="01B96A92"/>
    <w:rsid w:val="02B04EBD"/>
    <w:rsid w:val="050B6D23"/>
    <w:rsid w:val="0664493D"/>
    <w:rsid w:val="06DF74EA"/>
    <w:rsid w:val="092A77A3"/>
    <w:rsid w:val="09E518F1"/>
    <w:rsid w:val="0A801619"/>
    <w:rsid w:val="0AC110ED"/>
    <w:rsid w:val="0AEA1189"/>
    <w:rsid w:val="0BF40D5C"/>
    <w:rsid w:val="0C877103"/>
    <w:rsid w:val="0CE265BB"/>
    <w:rsid w:val="0E121122"/>
    <w:rsid w:val="0EC817E1"/>
    <w:rsid w:val="0FA83AEC"/>
    <w:rsid w:val="122F27FC"/>
    <w:rsid w:val="13902F9D"/>
    <w:rsid w:val="157224A6"/>
    <w:rsid w:val="197639DB"/>
    <w:rsid w:val="19C534ED"/>
    <w:rsid w:val="19E9440F"/>
    <w:rsid w:val="1A9A04D5"/>
    <w:rsid w:val="1B170CA1"/>
    <w:rsid w:val="1EDF23BE"/>
    <w:rsid w:val="1F784B5D"/>
    <w:rsid w:val="202F029A"/>
    <w:rsid w:val="207E64D6"/>
    <w:rsid w:val="21841819"/>
    <w:rsid w:val="219263AA"/>
    <w:rsid w:val="21F26E49"/>
    <w:rsid w:val="24264B88"/>
    <w:rsid w:val="251E5B96"/>
    <w:rsid w:val="27BA5D13"/>
    <w:rsid w:val="28184755"/>
    <w:rsid w:val="28CB19DB"/>
    <w:rsid w:val="29D96F7C"/>
    <w:rsid w:val="2A590D8C"/>
    <w:rsid w:val="2B753979"/>
    <w:rsid w:val="2B966A97"/>
    <w:rsid w:val="2C222DE8"/>
    <w:rsid w:val="2C513B81"/>
    <w:rsid w:val="2C8F76E5"/>
    <w:rsid w:val="2E0C1292"/>
    <w:rsid w:val="2E440A2C"/>
    <w:rsid w:val="2F9B0B20"/>
    <w:rsid w:val="30D20571"/>
    <w:rsid w:val="31B81BE5"/>
    <w:rsid w:val="322E1E8E"/>
    <w:rsid w:val="333F5C66"/>
    <w:rsid w:val="33517E72"/>
    <w:rsid w:val="339D7865"/>
    <w:rsid w:val="341D7D55"/>
    <w:rsid w:val="34E33507"/>
    <w:rsid w:val="350E6FCA"/>
    <w:rsid w:val="39D23390"/>
    <w:rsid w:val="3C073099"/>
    <w:rsid w:val="3C5B588C"/>
    <w:rsid w:val="3DE25F01"/>
    <w:rsid w:val="3F1104B7"/>
    <w:rsid w:val="401D10DD"/>
    <w:rsid w:val="420C0CBF"/>
    <w:rsid w:val="42F93A27"/>
    <w:rsid w:val="44CC6C2E"/>
    <w:rsid w:val="454D4212"/>
    <w:rsid w:val="46146ADE"/>
    <w:rsid w:val="466F1F67"/>
    <w:rsid w:val="481C1C7A"/>
    <w:rsid w:val="48650C15"/>
    <w:rsid w:val="4867516C"/>
    <w:rsid w:val="48743864"/>
    <w:rsid w:val="489F4D85"/>
    <w:rsid w:val="48BF2D31"/>
    <w:rsid w:val="49080B7C"/>
    <w:rsid w:val="4BA24A06"/>
    <w:rsid w:val="4C231829"/>
    <w:rsid w:val="4DF23BA9"/>
    <w:rsid w:val="50046EE9"/>
    <w:rsid w:val="5030686A"/>
    <w:rsid w:val="5100527F"/>
    <w:rsid w:val="517D7C2E"/>
    <w:rsid w:val="51ED6B61"/>
    <w:rsid w:val="5268268C"/>
    <w:rsid w:val="54CD5596"/>
    <w:rsid w:val="558B6EAE"/>
    <w:rsid w:val="55E0078B"/>
    <w:rsid w:val="55F61D5C"/>
    <w:rsid w:val="5664316A"/>
    <w:rsid w:val="57031EDC"/>
    <w:rsid w:val="5999137D"/>
    <w:rsid w:val="5A1F7AD4"/>
    <w:rsid w:val="5AD85ED5"/>
    <w:rsid w:val="5B1F3B03"/>
    <w:rsid w:val="5BA364E3"/>
    <w:rsid w:val="5CE943C9"/>
    <w:rsid w:val="5D17180E"/>
    <w:rsid w:val="5D3A012F"/>
    <w:rsid w:val="5E543AC4"/>
    <w:rsid w:val="5E945B6A"/>
    <w:rsid w:val="5EE17A4E"/>
    <w:rsid w:val="5FD255E8"/>
    <w:rsid w:val="60193217"/>
    <w:rsid w:val="60D31618"/>
    <w:rsid w:val="60E26EF2"/>
    <w:rsid w:val="611867DD"/>
    <w:rsid w:val="614222FA"/>
    <w:rsid w:val="620D33E1"/>
    <w:rsid w:val="6283706E"/>
    <w:rsid w:val="6417181C"/>
    <w:rsid w:val="64A21A2D"/>
    <w:rsid w:val="64A84B6A"/>
    <w:rsid w:val="6598698C"/>
    <w:rsid w:val="65E46075"/>
    <w:rsid w:val="676B62F6"/>
    <w:rsid w:val="67AB0BF9"/>
    <w:rsid w:val="695B03FD"/>
    <w:rsid w:val="69EB1780"/>
    <w:rsid w:val="6A1F58CE"/>
    <w:rsid w:val="6A7F636D"/>
    <w:rsid w:val="6AC326C7"/>
    <w:rsid w:val="6C44161C"/>
    <w:rsid w:val="6D254FA9"/>
    <w:rsid w:val="6D723F67"/>
    <w:rsid w:val="6DB963C9"/>
    <w:rsid w:val="6DD336DF"/>
    <w:rsid w:val="6E0E3C8F"/>
    <w:rsid w:val="6EFE0E88"/>
    <w:rsid w:val="6FFE30EF"/>
    <w:rsid w:val="70813DDA"/>
    <w:rsid w:val="70A84D4C"/>
    <w:rsid w:val="70A92984"/>
    <w:rsid w:val="71290DE0"/>
    <w:rsid w:val="715F4802"/>
    <w:rsid w:val="71C1726B"/>
    <w:rsid w:val="71EF202A"/>
    <w:rsid w:val="73045661"/>
    <w:rsid w:val="731F7FA6"/>
    <w:rsid w:val="74DF1EE2"/>
    <w:rsid w:val="74F20112"/>
    <w:rsid w:val="75C86E1A"/>
    <w:rsid w:val="76C80BEF"/>
    <w:rsid w:val="783E3626"/>
    <w:rsid w:val="78A91184"/>
    <w:rsid w:val="7B72738F"/>
    <w:rsid w:val="7C6418A7"/>
    <w:rsid w:val="7CC540A0"/>
    <w:rsid w:val="7E327526"/>
    <w:rsid w:val="7F3E324D"/>
    <w:rsid w:val="7F6F2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5269</Words>
  <Characters>5411</Characters>
  <Lines>0</Lines>
  <Paragraphs>0</Paragraphs>
  <TotalTime>4</TotalTime>
  <ScaleCrop>false</ScaleCrop>
  <LinksUpToDate>false</LinksUpToDate>
  <CharactersWithSpaces>6684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2025-04-23T02:49:00Z</dcterms:created>
  <dc:creator>L</dc:creator>
  <cp:lastModifiedBy>书虫</cp:lastModifiedBy>
  <dcterms:modified xsi:type="dcterms:W3CDTF">2025-11-12T07:51:41Z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eyJoZGlkIjoiNTY0NjZkNjFhNWNhNWQxMjc2MTZhNjE0ZjM2MGJhYjYiLCJ1c2VySWQiOiI3MTgzMjE4OTMifQ==</vt:lpwstr>
  </property>
  <property fmtid="{D5CDD505-2E9C-101B-9397-08002B2CF9AE}" pid="4" name="ICV">
    <vt:lpwstr>C1A787D98CCE4B41A24EEE3DC452D1B0_13</vt:lpwstr>
  </property>
</Properties>
</file>